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07B" w:rsidRPr="006D259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59B">
        <w:rPr>
          <w:rFonts w:ascii="Arial" w:hAnsi="Arial" w:cs="Arial"/>
          <w:b/>
          <w:bCs/>
          <w:sz w:val="24"/>
          <w:szCs w:val="24"/>
        </w:rPr>
        <w:t xml:space="preserve">Информация о </w:t>
      </w:r>
      <w:r w:rsidR="00A638E1">
        <w:rPr>
          <w:rFonts w:ascii="Arial" w:hAnsi="Arial" w:cs="Arial"/>
          <w:b/>
          <w:bCs/>
          <w:sz w:val="24"/>
          <w:szCs w:val="24"/>
        </w:rPr>
        <w:t>территориальной</w:t>
      </w:r>
      <w:r w:rsidRPr="006D259B">
        <w:rPr>
          <w:rFonts w:ascii="Arial" w:hAnsi="Arial" w:cs="Arial"/>
          <w:b/>
          <w:bCs/>
          <w:sz w:val="24"/>
          <w:szCs w:val="24"/>
        </w:rPr>
        <w:t xml:space="preserve"> сетевой организации</w:t>
      </w:r>
    </w:p>
    <w:p w:rsidR="0052307B" w:rsidRPr="006D259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59B">
        <w:rPr>
          <w:rFonts w:ascii="Arial" w:hAnsi="Arial" w:cs="Arial"/>
          <w:b/>
          <w:bCs/>
          <w:sz w:val="24"/>
          <w:szCs w:val="24"/>
        </w:rPr>
        <w:t>Филиал «</w:t>
      </w:r>
      <w:r w:rsidR="00D525F8">
        <w:rPr>
          <w:rFonts w:ascii="Arial" w:hAnsi="Arial" w:cs="Arial"/>
          <w:b/>
          <w:bCs/>
          <w:sz w:val="24"/>
          <w:szCs w:val="24"/>
        </w:rPr>
        <w:t xml:space="preserve">Волгоградский» </w:t>
      </w:r>
      <w:r w:rsidR="003D40AB" w:rsidRPr="006D259B">
        <w:rPr>
          <w:rFonts w:ascii="Arial" w:hAnsi="Arial" w:cs="Arial"/>
          <w:b/>
          <w:bCs/>
          <w:sz w:val="24"/>
          <w:szCs w:val="24"/>
        </w:rPr>
        <w:t>АО</w:t>
      </w:r>
      <w:r w:rsidRPr="006D259B">
        <w:rPr>
          <w:rFonts w:ascii="Arial" w:hAnsi="Arial" w:cs="Arial"/>
          <w:b/>
          <w:bCs/>
          <w:sz w:val="24"/>
          <w:szCs w:val="24"/>
        </w:rPr>
        <w:t xml:space="preserve"> «</w:t>
      </w:r>
      <w:r w:rsidR="00D525F8">
        <w:rPr>
          <w:rFonts w:ascii="Arial" w:hAnsi="Arial" w:cs="Arial"/>
          <w:b/>
          <w:bCs/>
          <w:sz w:val="24"/>
          <w:szCs w:val="24"/>
        </w:rPr>
        <w:t>Редаелли ССМ</w:t>
      </w:r>
      <w:r w:rsidRPr="006D259B">
        <w:rPr>
          <w:rFonts w:ascii="Arial" w:hAnsi="Arial" w:cs="Arial"/>
          <w:b/>
          <w:bCs/>
          <w:sz w:val="24"/>
          <w:szCs w:val="24"/>
        </w:rPr>
        <w:t>»</w:t>
      </w:r>
      <w:r w:rsidR="00C27B1C">
        <w:rPr>
          <w:rFonts w:ascii="Arial" w:hAnsi="Arial" w:cs="Arial"/>
          <w:b/>
          <w:bCs/>
          <w:sz w:val="24"/>
          <w:szCs w:val="24"/>
        </w:rPr>
        <w:t xml:space="preserve"> за 201</w:t>
      </w:r>
      <w:r w:rsidR="00457A04">
        <w:rPr>
          <w:rFonts w:ascii="Arial" w:hAnsi="Arial" w:cs="Arial"/>
          <w:b/>
          <w:bCs/>
          <w:sz w:val="24"/>
          <w:szCs w:val="24"/>
        </w:rPr>
        <w:t>6</w:t>
      </w:r>
      <w:r w:rsidR="00C27B1C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6D259B">
        <w:rPr>
          <w:rFonts w:ascii="Arial" w:hAnsi="Arial" w:cs="Arial"/>
          <w:b/>
          <w:bCs/>
          <w:sz w:val="24"/>
          <w:szCs w:val="24"/>
        </w:rPr>
        <w:t>.</w:t>
      </w: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307B" w:rsidRDefault="0052307B" w:rsidP="00130C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0CA3" w:rsidRDefault="00130CA3" w:rsidP="00130C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48E8" w:rsidRDefault="005048E8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«Редаелли ССМ» является территориальной сетевой организацией, оказыва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щей услуги по передаче электрической энергии с использованием объектов электросетев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хозяйства, принадлежащих ей на праве собственности.</w:t>
      </w:r>
    </w:p>
    <w:p w:rsidR="007C6A7E" w:rsidRDefault="0052307B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>Предоставление информации</w:t>
      </w:r>
      <w:r w:rsidR="0021004C" w:rsidRPr="00133A70">
        <w:rPr>
          <w:rFonts w:ascii="Arial" w:hAnsi="Arial" w:cs="Arial"/>
          <w:sz w:val="24"/>
          <w:szCs w:val="24"/>
        </w:rPr>
        <w:t xml:space="preserve"> филиала «Волгоградский» </w:t>
      </w:r>
      <w:r w:rsidR="00D525F8" w:rsidRPr="00D525F8">
        <w:rPr>
          <w:rFonts w:ascii="Arial" w:hAnsi="Arial" w:cs="Arial"/>
          <w:sz w:val="24"/>
          <w:szCs w:val="24"/>
        </w:rPr>
        <w:t>АО «Редаелли ССМ»</w:t>
      </w:r>
      <w:r w:rsidR="0021004C" w:rsidRPr="00133A70">
        <w:rPr>
          <w:rFonts w:ascii="Arial" w:hAnsi="Arial" w:cs="Arial"/>
          <w:sz w:val="24"/>
          <w:szCs w:val="24"/>
        </w:rPr>
        <w:t xml:space="preserve"> в к</w:t>
      </w:r>
      <w:r w:rsidR="0021004C" w:rsidRPr="00133A70">
        <w:rPr>
          <w:rFonts w:ascii="Arial" w:hAnsi="Arial" w:cs="Arial"/>
          <w:sz w:val="24"/>
          <w:szCs w:val="24"/>
        </w:rPr>
        <w:t>а</w:t>
      </w:r>
      <w:r w:rsidR="0021004C" w:rsidRPr="00133A70">
        <w:rPr>
          <w:rFonts w:ascii="Arial" w:hAnsi="Arial" w:cs="Arial"/>
          <w:sz w:val="24"/>
          <w:szCs w:val="24"/>
        </w:rPr>
        <w:t>честве территориальной сетевой организации (ТСО) осуществляется в соответствии с П</w:t>
      </w:r>
      <w:r w:rsidR="0021004C" w:rsidRPr="00133A70">
        <w:rPr>
          <w:rFonts w:ascii="Arial" w:hAnsi="Arial" w:cs="Arial"/>
          <w:sz w:val="24"/>
          <w:szCs w:val="24"/>
        </w:rPr>
        <w:t>о</w:t>
      </w:r>
      <w:r w:rsidR="0021004C" w:rsidRPr="00133A70">
        <w:rPr>
          <w:rFonts w:ascii="Arial" w:hAnsi="Arial" w:cs="Arial"/>
          <w:sz w:val="24"/>
          <w:szCs w:val="24"/>
        </w:rPr>
        <w:t>становлением Правительства Российской Федерации от 21.04.2004 г. № 24 «Об утвержд</w:t>
      </w:r>
      <w:r w:rsidR="0021004C" w:rsidRPr="00133A70">
        <w:rPr>
          <w:rFonts w:ascii="Arial" w:hAnsi="Arial" w:cs="Arial"/>
          <w:sz w:val="24"/>
          <w:szCs w:val="24"/>
        </w:rPr>
        <w:t>е</w:t>
      </w:r>
      <w:r w:rsidR="0021004C" w:rsidRPr="00133A70">
        <w:rPr>
          <w:rFonts w:ascii="Arial" w:hAnsi="Arial" w:cs="Arial"/>
          <w:sz w:val="24"/>
          <w:szCs w:val="24"/>
        </w:rPr>
        <w:t>нии стандартов раскрытия информации субъектами оптового и розничного рынков эле</w:t>
      </w:r>
      <w:r w:rsidR="0021004C" w:rsidRPr="00133A70">
        <w:rPr>
          <w:rFonts w:ascii="Arial" w:hAnsi="Arial" w:cs="Arial"/>
          <w:sz w:val="24"/>
          <w:szCs w:val="24"/>
        </w:rPr>
        <w:t>к</w:t>
      </w:r>
      <w:r w:rsidR="0021004C" w:rsidRPr="00133A70">
        <w:rPr>
          <w:rFonts w:ascii="Arial" w:hAnsi="Arial" w:cs="Arial"/>
          <w:sz w:val="24"/>
          <w:szCs w:val="24"/>
        </w:rPr>
        <w:t>трической энергии».</w:t>
      </w:r>
      <w:r w:rsidR="007C6A7E" w:rsidRPr="007C6A7E">
        <w:rPr>
          <w:rFonts w:ascii="Arial" w:hAnsi="Arial" w:cs="Arial"/>
          <w:sz w:val="24"/>
          <w:szCs w:val="24"/>
        </w:rPr>
        <w:t xml:space="preserve"> </w:t>
      </w:r>
    </w:p>
    <w:p w:rsidR="007C6A7E" w:rsidRPr="00133A70" w:rsidRDefault="007C6A7E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 xml:space="preserve">Оказание услуг по передаче электрической энергии не входит в перечень основных видов деятельности </w:t>
      </w:r>
      <w:r w:rsidR="00D525F8" w:rsidRPr="00D525F8">
        <w:rPr>
          <w:rFonts w:ascii="Arial" w:hAnsi="Arial" w:cs="Arial"/>
          <w:sz w:val="24"/>
          <w:szCs w:val="24"/>
        </w:rPr>
        <w:t>АО «Редаелли ССМ»</w:t>
      </w:r>
      <w:r>
        <w:rPr>
          <w:rFonts w:ascii="Arial" w:hAnsi="Arial" w:cs="Arial"/>
          <w:sz w:val="24"/>
          <w:szCs w:val="24"/>
        </w:rPr>
        <w:t xml:space="preserve"> и его филиалов,  в т. ч. и</w:t>
      </w:r>
      <w:r w:rsidRPr="007C6A7E">
        <w:rPr>
          <w:rFonts w:ascii="Arial" w:hAnsi="Arial" w:cs="Arial"/>
          <w:sz w:val="24"/>
          <w:szCs w:val="24"/>
        </w:rPr>
        <w:t xml:space="preserve"> </w:t>
      </w:r>
      <w:r w:rsidRPr="00133A70">
        <w:rPr>
          <w:rFonts w:ascii="Arial" w:hAnsi="Arial" w:cs="Arial"/>
          <w:sz w:val="24"/>
          <w:szCs w:val="24"/>
        </w:rPr>
        <w:t>филиала «Волгогра</w:t>
      </w:r>
      <w:r w:rsidRPr="00133A70">
        <w:rPr>
          <w:rFonts w:ascii="Arial" w:hAnsi="Arial" w:cs="Arial"/>
          <w:sz w:val="24"/>
          <w:szCs w:val="24"/>
        </w:rPr>
        <w:t>д</w:t>
      </w:r>
      <w:r w:rsidRPr="00133A70">
        <w:rPr>
          <w:rFonts w:ascii="Arial" w:hAnsi="Arial" w:cs="Arial"/>
          <w:sz w:val="24"/>
          <w:szCs w:val="24"/>
        </w:rPr>
        <w:t>ский»</w:t>
      </w:r>
    </w:p>
    <w:p w:rsidR="00475ABC" w:rsidRPr="00475ABC" w:rsidRDefault="005F1F5F" w:rsidP="00F1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25F8">
        <w:rPr>
          <w:rFonts w:ascii="Arial" w:hAnsi="Arial" w:cs="Arial"/>
          <w:sz w:val="24"/>
          <w:szCs w:val="24"/>
        </w:rPr>
        <w:t xml:space="preserve">         </w:t>
      </w:r>
    </w:p>
    <w:p w:rsidR="00133A70" w:rsidRPr="00DA0087" w:rsidRDefault="00133A70" w:rsidP="00FB5F74">
      <w:pPr>
        <w:rPr>
          <w:rFonts w:ascii="Arial" w:hAnsi="Arial" w:cs="Arial"/>
          <w:sz w:val="24"/>
          <w:szCs w:val="24"/>
        </w:rPr>
      </w:pPr>
      <w:r w:rsidRPr="00DA0087">
        <w:rPr>
          <w:rFonts w:ascii="Arial" w:hAnsi="Arial" w:cs="Arial"/>
          <w:sz w:val="24"/>
          <w:szCs w:val="24"/>
        </w:rPr>
        <w:t xml:space="preserve">Таблица </w:t>
      </w:r>
      <w:r w:rsidR="00F10765">
        <w:rPr>
          <w:rFonts w:ascii="Arial" w:hAnsi="Arial" w:cs="Arial"/>
          <w:sz w:val="24"/>
          <w:szCs w:val="24"/>
        </w:rPr>
        <w:t>1</w:t>
      </w:r>
      <w:r w:rsidRPr="00DA0087">
        <w:rPr>
          <w:rFonts w:ascii="Arial" w:hAnsi="Arial" w:cs="Arial"/>
          <w:sz w:val="24"/>
          <w:szCs w:val="24"/>
        </w:rPr>
        <w:t xml:space="preserve">. </w:t>
      </w:r>
      <w:r w:rsidRPr="008861A8">
        <w:rPr>
          <w:rFonts w:ascii="Arial" w:hAnsi="Arial" w:cs="Arial"/>
          <w:sz w:val="24"/>
          <w:szCs w:val="24"/>
        </w:rPr>
        <w:t>Тарифный результат.</w:t>
      </w:r>
    </w:p>
    <w:tbl>
      <w:tblPr>
        <w:tblStyle w:val="a5"/>
        <w:tblW w:w="10564" w:type="dxa"/>
        <w:tblLayout w:type="fixed"/>
        <w:tblLook w:val="04A0" w:firstRow="1" w:lastRow="0" w:firstColumn="1" w:lastColumn="0" w:noHBand="0" w:noVBand="1"/>
      </w:tblPr>
      <w:tblGrid>
        <w:gridCol w:w="717"/>
        <w:gridCol w:w="5628"/>
        <w:gridCol w:w="1418"/>
        <w:gridCol w:w="1417"/>
        <w:gridCol w:w="1384"/>
      </w:tblGrid>
      <w:tr w:rsidR="008861A8" w:rsidTr="00BD591B">
        <w:trPr>
          <w:trHeight w:val="4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457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57A0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861A8" w:rsidTr="00BD591B">
        <w:trPr>
          <w:trHeight w:val="55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130CA3" w:rsidP="00130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Отклон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ние в </w:t>
            </w:r>
            <w:r w:rsidR="008861A8">
              <w:rPr>
                <w:rFonts w:ascii="Arial" w:hAnsi="Arial" w:cs="Arial"/>
                <w:b/>
              </w:rPr>
              <w:t xml:space="preserve">% </w:t>
            </w:r>
          </w:p>
        </w:tc>
      </w:tr>
      <w:tr w:rsidR="00D04BA5" w:rsidTr="00BD591B">
        <w:trPr>
          <w:trHeight w:hRule="exact"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Поступление электроэнергии в сеть (покупка),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  <w:color w:val="000000"/>
              </w:rPr>
              <w:t>92,622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83,322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90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Потери,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  <w:color w:val="000000"/>
              </w:rPr>
              <w:t>3,849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5,447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142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 же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  <w:color w:val="000000"/>
              </w:rPr>
              <w:t>4,155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6,538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при передаче на сторону,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000000"/>
              </w:rPr>
            </w:pPr>
            <w:r w:rsidRPr="0031763F">
              <w:rPr>
                <w:rFonts w:ascii="Arial" w:hAnsi="Arial" w:cs="Arial"/>
                <w:color w:val="000000"/>
              </w:rPr>
              <w:t>2,145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000000"/>
              </w:rPr>
            </w:pPr>
            <w:r w:rsidRPr="0031763F">
              <w:rPr>
                <w:rFonts w:ascii="Arial" w:hAnsi="Arial" w:cs="Arial"/>
                <w:color w:val="000000"/>
              </w:rPr>
              <w:t>2,927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136</w:t>
            </w: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всего,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  <w:color w:val="000000"/>
              </w:rPr>
              <w:t>58,554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  <w:color w:val="000000"/>
              </w:rPr>
              <w:t>49,043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84</w:t>
            </w:r>
          </w:p>
        </w:tc>
      </w:tr>
      <w:tr w:rsidR="00D04BA5" w:rsidTr="00457A04">
        <w:trPr>
          <w:trHeight w:hRule="exact" w:val="742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в </w:t>
            </w:r>
            <w:proofErr w:type="spellStart"/>
            <w:r w:rsidRPr="00822B79">
              <w:rPr>
                <w:rFonts w:ascii="Arial" w:hAnsi="Arial" w:cs="Arial"/>
              </w:rPr>
              <w:t>т.ч</w:t>
            </w:r>
            <w:proofErr w:type="spellEnd"/>
            <w:r w:rsidRPr="00822B79">
              <w:rPr>
                <w:rFonts w:ascii="Arial" w:hAnsi="Arial" w:cs="Arial"/>
              </w:rPr>
              <w:t xml:space="preserve">. Реализация, </w:t>
            </w:r>
            <w:proofErr w:type="spellStart"/>
            <w:r w:rsidRPr="00822B79">
              <w:rPr>
                <w:rFonts w:ascii="Arial" w:hAnsi="Arial" w:cs="Arial"/>
              </w:rPr>
              <w:t>млн</w:t>
            </w:r>
            <w:proofErr w:type="gramStart"/>
            <w:r w:rsidRPr="00822B79">
              <w:rPr>
                <w:rFonts w:ascii="Arial" w:hAnsi="Arial" w:cs="Arial"/>
              </w:rPr>
              <w:t>.к</w:t>
            </w:r>
            <w:proofErr w:type="gramEnd"/>
            <w:r w:rsidRPr="00822B79">
              <w:rPr>
                <w:rFonts w:ascii="Arial" w:hAnsi="Arial" w:cs="Arial"/>
              </w:rPr>
              <w:t>Вт.ч</w:t>
            </w:r>
            <w:proofErr w:type="spellEnd"/>
            <w:r w:rsidRPr="00822B79">
              <w:rPr>
                <w:rFonts w:ascii="Arial" w:hAnsi="Arial" w:cs="Arial"/>
              </w:rPr>
              <w:t xml:space="preserve">. (кол-во переданной </w:t>
            </w:r>
            <w:proofErr w:type="spellStart"/>
            <w:r w:rsidRPr="00822B79">
              <w:rPr>
                <w:rFonts w:ascii="Arial" w:hAnsi="Arial" w:cs="Arial"/>
              </w:rPr>
              <w:t>эл.энергии</w:t>
            </w:r>
            <w:proofErr w:type="spellEnd"/>
            <w:r w:rsidRPr="00822B79">
              <w:rPr>
                <w:rFonts w:ascii="Arial" w:hAnsi="Arial" w:cs="Arial"/>
              </w:rPr>
              <w:t xml:space="preserve"> с/абонентам)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21,402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bookmarkStart w:id="0" w:name="OLE_LINK3"/>
            <w:bookmarkStart w:id="1" w:name="OLE_LINK4"/>
            <w:r w:rsidRPr="0031763F">
              <w:rPr>
                <w:rFonts w:ascii="Arial" w:hAnsi="Arial" w:cs="Arial"/>
              </w:rPr>
              <w:t>16,</w:t>
            </w:r>
            <w:bookmarkEnd w:id="0"/>
            <w:bookmarkEnd w:id="1"/>
            <w:r w:rsidRPr="0031763F">
              <w:rPr>
                <w:rFonts w:ascii="Arial" w:hAnsi="Arial" w:cs="Arial"/>
              </w:rPr>
              <w:t>028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75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всего,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11405,66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7854,3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  <w:tr w:rsidR="00D04BA5" w:rsidTr="00457A04">
        <w:trPr>
          <w:trHeight w:hRule="exact" w:val="4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полной себестоимости,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 xml:space="preserve">.( в доле передачи </w:t>
            </w:r>
            <w:proofErr w:type="spellStart"/>
            <w:r>
              <w:rPr>
                <w:rFonts w:ascii="Arial" w:hAnsi="Arial" w:cs="Arial"/>
              </w:rPr>
              <w:t>эл.энергии</w:t>
            </w:r>
            <w:proofErr w:type="spellEnd"/>
            <w:r>
              <w:rPr>
                <w:rFonts w:ascii="Arial" w:hAnsi="Arial" w:cs="Arial"/>
              </w:rPr>
              <w:t xml:space="preserve"> с/абонентам)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11 405,66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  <w:r w:rsidRPr="0031763F">
              <w:rPr>
                <w:rFonts w:ascii="Arial" w:hAnsi="Arial" w:cs="Arial"/>
              </w:rPr>
              <w:t xml:space="preserve">12 309,27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  <w:r w:rsidRPr="0031763F">
              <w:rPr>
                <w:rFonts w:ascii="Arial" w:hAnsi="Arial" w:cs="Arial"/>
              </w:rPr>
              <w:t>108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покупную электроэнергию,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6 746,54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8 631,62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128</w:t>
            </w: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энергия на технологические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  <w:color w:val="000000"/>
              </w:rPr>
              <w:t xml:space="preserve">6 746,54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8 631,62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128</w:t>
            </w:r>
          </w:p>
        </w:tc>
      </w:tr>
      <w:tr w:rsidR="00D04BA5" w:rsidTr="00BD591B">
        <w:trPr>
          <w:trHeight w:hRule="exact" w:val="368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энергия на хозяйственные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эксплуатации,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4 659,12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3 677,64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79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1 257,18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625,47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50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1 731,20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1 400,55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81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555,90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434,35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78</w:t>
            </w:r>
          </w:p>
        </w:tc>
      </w:tr>
      <w:tr w:rsidR="00D04BA5" w:rsidTr="00457A04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68,85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527,74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767</w:t>
            </w:r>
          </w:p>
        </w:tc>
      </w:tr>
      <w:tr w:rsidR="00D04BA5" w:rsidTr="00BD591B">
        <w:trPr>
          <w:trHeight w:hRule="exact"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5.2.5.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Непроизводственные расходы (налоги и др. </w:t>
            </w:r>
            <w:proofErr w:type="spellStart"/>
            <w:r>
              <w:rPr>
                <w:rFonts w:ascii="Arial" w:hAnsi="Arial" w:cs="Arial"/>
              </w:rPr>
              <w:t>обязат</w:t>
            </w:r>
            <w:proofErr w:type="spellEnd"/>
            <w:r>
              <w:rPr>
                <w:rFonts w:ascii="Arial" w:hAnsi="Arial" w:cs="Arial"/>
              </w:rPr>
              <w:t>. платежи)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налог на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налог на имущество</w:t>
            </w:r>
          </w:p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  <w:tr w:rsidR="00D04BA5" w:rsidTr="00BD591B">
        <w:trPr>
          <w:trHeight w:hRule="exact" w:val="5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затраты, относимые на себестоимость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1 045,99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 xml:space="preserve">689,53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31763F">
              <w:rPr>
                <w:rFonts w:ascii="Arial" w:hAnsi="Arial" w:cs="Arial"/>
              </w:rPr>
              <w:t>66</w:t>
            </w:r>
          </w:p>
        </w:tc>
      </w:tr>
      <w:tr w:rsidR="00D04BA5" w:rsidTr="00BD591B">
        <w:trPr>
          <w:trHeight w:hRule="exact" w:val="3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Валовая прибыль,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763F">
              <w:rPr>
                <w:rFonts w:ascii="Arial" w:hAnsi="Arial" w:cs="Arial"/>
                <w:bCs/>
                <w:color w:val="000000"/>
              </w:rPr>
              <w:t>0</w:t>
            </w:r>
          </w:p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  <w:r w:rsidRPr="00D532EC">
              <w:rPr>
                <w:rFonts w:ascii="Arial" w:hAnsi="Arial" w:cs="Arial"/>
              </w:rPr>
              <w:t xml:space="preserve">-4 454,95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услуги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Default="00D04BA5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Default="00D04BA5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% за пользование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31763F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RPr="00822B79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822B79" w:rsidRDefault="00D04BA5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822B79" w:rsidRDefault="00D04BA5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Прибыль до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AD6E8B" w:rsidRDefault="00D04BA5" w:rsidP="00E91E05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0</w:t>
            </w:r>
          </w:p>
          <w:p w:rsidR="00D04BA5" w:rsidRPr="00AD6E8B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A50C87" w:rsidRDefault="00D04BA5" w:rsidP="00E91E05">
            <w:pPr>
              <w:jc w:val="center"/>
              <w:rPr>
                <w:rFonts w:ascii="Arial" w:hAnsi="Arial" w:cs="Arial"/>
              </w:rPr>
            </w:pPr>
            <w:r w:rsidRPr="00D532EC">
              <w:rPr>
                <w:rFonts w:ascii="Arial" w:hAnsi="Arial" w:cs="Arial"/>
              </w:rPr>
              <w:t xml:space="preserve">-4 454,95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485D3B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RPr="00822B79" w:rsidTr="00BD591B">
        <w:trPr>
          <w:trHeight w:hRule="exact" w:val="3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822B79" w:rsidRDefault="00D04BA5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822B79" w:rsidRDefault="00D04BA5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AD6E8B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485D3B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485D3B" w:rsidRDefault="00D04BA5" w:rsidP="00E91E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04BA5" w:rsidTr="00BD591B">
        <w:trPr>
          <w:trHeight w:hRule="exact" w:val="4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822B79" w:rsidRDefault="00D04BA5" w:rsidP="00BD591B">
            <w:pPr>
              <w:rPr>
                <w:rFonts w:ascii="Arial" w:hAnsi="Arial" w:cs="Arial"/>
                <w:sz w:val="24"/>
              </w:rPr>
            </w:pPr>
            <w:r w:rsidRPr="00822B79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822B79" w:rsidRDefault="00D04BA5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Прибыль в распоряжении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AD6E8B" w:rsidRDefault="00D04BA5" w:rsidP="00E91E05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0</w:t>
            </w:r>
          </w:p>
          <w:p w:rsidR="00D04BA5" w:rsidRPr="00AD6E8B" w:rsidRDefault="00D04BA5" w:rsidP="00E91E05">
            <w:pPr>
              <w:jc w:val="center"/>
              <w:rPr>
                <w:rFonts w:ascii="Arial" w:hAnsi="Arial" w:cs="Arial"/>
              </w:rPr>
            </w:pPr>
          </w:p>
          <w:p w:rsidR="00D04BA5" w:rsidRPr="00AD6E8B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485D3B" w:rsidRDefault="00D04BA5" w:rsidP="00E91E05">
            <w:pPr>
              <w:jc w:val="center"/>
              <w:rPr>
                <w:rFonts w:ascii="Arial" w:hAnsi="Arial" w:cs="Arial"/>
              </w:rPr>
            </w:pPr>
            <w:r w:rsidRPr="00D532EC">
              <w:rPr>
                <w:rFonts w:ascii="Arial" w:hAnsi="Arial" w:cs="Arial"/>
              </w:rPr>
              <w:t xml:space="preserve">-4 454,95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A5" w:rsidRPr="00485D3B" w:rsidRDefault="00D04BA5" w:rsidP="00E91E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61A8" w:rsidRDefault="008861A8" w:rsidP="008861A8">
      <w:pPr>
        <w:rPr>
          <w:rFonts w:ascii="Arial" w:hAnsi="Arial" w:cs="Arial"/>
          <w:sz w:val="24"/>
          <w:szCs w:val="24"/>
        </w:rPr>
      </w:pPr>
    </w:p>
    <w:p w:rsidR="00133A70" w:rsidRPr="00DA0087" w:rsidRDefault="00133A70" w:rsidP="00FB5F74">
      <w:pPr>
        <w:rPr>
          <w:rFonts w:ascii="Arial" w:hAnsi="Arial" w:cs="Arial"/>
          <w:sz w:val="24"/>
          <w:szCs w:val="24"/>
        </w:rPr>
      </w:pPr>
    </w:p>
    <w:p w:rsidR="00DB3E92" w:rsidRDefault="0027670E" w:rsidP="00DB3E92">
      <w:pPr>
        <w:rPr>
          <w:rFonts w:ascii="Arial" w:hAnsi="Arial" w:cs="Arial"/>
          <w:sz w:val="24"/>
          <w:szCs w:val="24"/>
        </w:rPr>
      </w:pPr>
      <w:r w:rsidRPr="00DB3E92">
        <w:rPr>
          <w:rFonts w:ascii="Arial" w:hAnsi="Arial" w:cs="Arial"/>
          <w:sz w:val="24"/>
          <w:szCs w:val="24"/>
        </w:rPr>
        <w:t>В соответствии с пунктом 11 «Стандартов раскрытия информации субъектами оптового и розничного рынка электрической энергии», утвержденных Постановлением Правительства РФ № 24 от 21.01.2004 г. (в редакции Постановления Правительства РФ от 09.08.2010 г.) публикует информацию:</w:t>
      </w:r>
    </w:p>
    <w:p w:rsidR="00DB3E92" w:rsidRDefault="00DB3E92" w:rsidP="00DB3E92">
      <w:pPr>
        <w:rPr>
          <w:rFonts w:ascii="Arial" w:hAnsi="Arial" w:cs="Arial"/>
          <w:sz w:val="24"/>
          <w:szCs w:val="24"/>
        </w:rPr>
      </w:pPr>
      <w:r w:rsidRPr="00DB3E92">
        <w:rPr>
          <w:rFonts w:ascii="Arial" w:hAnsi="Arial" w:cs="Arial"/>
          <w:sz w:val="24"/>
          <w:szCs w:val="24"/>
        </w:rPr>
        <w:t>1.</w:t>
      </w:r>
      <w:r w:rsidR="00A71A4E" w:rsidRPr="00DB3E92">
        <w:rPr>
          <w:rFonts w:ascii="Arial" w:hAnsi="Arial" w:cs="Arial"/>
          <w:sz w:val="24"/>
          <w:szCs w:val="24"/>
        </w:rPr>
        <w:t>Тарифы</w:t>
      </w:r>
      <w:r w:rsidR="00F21B29" w:rsidRPr="00DB3E92">
        <w:rPr>
          <w:rFonts w:ascii="Arial" w:hAnsi="Arial" w:cs="Arial"/>
          <w:sz w:val="24"/>
          <w:szCs w:val="24"/>
        </w:rPr>
        <w:t xml:space="preserve"> на услуги по передаче электрической энергии и технологическому присоедин</w:t>
      </w:r>
      <w:r w:rsidR="00F21B29" w:rsidRPr="00DB3E92">
        <w:rPr>
          <w:rFonts w:ascii="Arial" w:hAnsi="Arial" w:cs="Arial"/>
          <w:sz w:val="24"/>
          <w:szCs w:val="24"/>
        </w:rPr>
        <w:t>е</w:t>
      </w:r>
      <w:r w:rsidR="00F21B29" w:rsidRPr="00DB3E92">
        <w:rPr>
          <w:rFonts w:ascii="Arial" w:hAnsi="Arial" w:cs="Arial"/>
          <w:sz w:val="24"/>
          <w:szCs w:val="24"/>
        </w:rPr>
        <w:t>нию</w:t>
      </w:r>
      <w:r w:rsidRPr="00DB3E92">
        <w:rPr>
          <w:rFonts w:ascii="Arial" w:hAnsi="Arial" w:cs="Arial"/>
          <w:sz w:val="24"/>
          <w:szCs w:val="24"/>
        </w:rPr>
        <w:t xml:space="preserve"> на 201</w:t>
      </w:r>
      <w:r w:rsidR="00457A04">
        <w:rPr>
          <w:rFonts w:ascii="Arial" w:hAnsi="Arial" w:cs="Arial"/>
          <w:sz w:val="24"/>
          <w:szCs w:val="24"/>
        </w:rPr>
        <w:t>7</w:t>
      </w:r>
      <w:r w:rsidR="005C6F68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="005C6F6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86972" w:rsidRPr="00DB3E92" w:rsidRDefault="00B86972" w:rsidP="00B869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F107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B3E92" w:rsidRPr="00DB3E92" w:rsidRDefault="00DB3E92" w:rsidP="00DB3E92">
      <w:pPr>
        <w:pStyle w:val="a6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260" w:type="dxa"/>
        <w:tblInd w:w="108" w:type="dxa"/>
        <w:tblLook w:val="04A0" w:firstRow="1" w:lastRow="0" w:firstColumn="1" w:lastColumn="0" w:noHBand="0" w:noVBand="1"/>
      </w:tblPr>
      <w:tblGrid>
        <w:gridCol w:w="3010"/>
        <w:gridCol w:w="2784"/>
        <w:gridCol w:w="2354"/>
        <w:gridCol w:w="2112"/>
      </w:tblGrid>
      <w:tr w:rsidR="00C13D5D" w:rsidRPr="00DB3E92" w:rsidTr="00DB3E92">
        <w:tc>
          <w:tcPr>
            <w:tcW w:w="3010" w:type="dxa"/>
            <w:vMerge w:val="restart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Наименование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сетевой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5138" w:type="dxa"/>
            <w:gridSpan w:val="2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5532E">
              <w:rPr>
                <w:rFonts w:ascii="Arial" w:hAnsi="Arial" w:cs="Arial"/>
                <w:b/>
              </w:rPr>
              <w:t>Двухставочный</w:t>
            </w:r>
            <w:proofErr w:type="spellEnd"/>
            <w:r w:rsidRPr="0055532E">
              <w:rPr>
                <w:rFonts w:ascii="Arial" w:hAnsi="Arial" w:cs="Arial"/>
                <w:b/>
              </w:rPr>
              <w:t xml:space="preserve"> тариф</w:t>
            </w:r>
          </w:p>
        </w:tc>
        <w:tc>
          <w:tcPr>
            <w:tcW w:w="2112" w:type="dxa"/>
            <w:vMerge w:val="restart"/>
            <w:vAlign w:val="center"/>
          </w:tcPr>
          <w:p w:rsidR="00C13D5D" w:rsidRPr="0055532E" w:rsidRDefault="00DB3E92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Заявленная</w:t>
            </w:r>
            <w:r w:rsidR="00C13D5D" w:rsidRPr="0055532E">
              <w:rPr>
                <w:rFonts w:ascii="Arial" w:hAnsi="Arial" w:cs="Arial"/>
                <w:b/>
              </w:rPr>
              <w:t xml:space="preserve"> мощность, МВ</w:t>
            </w:r>
            <w:r w:rsidRPr="0055532E">
              <w:rPr>
                <w:rFonts w:ascii="Arial" w:hAnsi="Arial" w:cs="Arial"/>
                <w:b/>
              </w:rPr>
              <w:t>т</w:t>
            </w:r>
          </w:p>
        </w:tc>
      </w:tr>
      <w:tr w:rsidR="00C13D5D" w:rsidRPr="00DB3E92" w:rsidTr="00DB3E92">
        <w:tc>
          <w:tcPr>
            <w:tcW w:w="3010" w:type="dxa"/>
            <w:vMerge/>
          </w:tcPr>
          <w:p w:rsidR="00C13D5D" w:rsidRPr="0055532E" w:rsidRDefault="00C13D5D" w:rsidP="00A71A4E">
            <w:pPr>
              <w:pStyle w:val="a6"/>
              <w:ind w:left="0"/>
              <w:rPr>
                <w:rFonts w:ascii="Arial" w:hAnsi="Arial" w:cs="Arial"/>
              </w:rPr>
            </w:pPr>
          </w:p>
        </w:tc>
        <w:tc>
          <w:tcPr>
            <w:tcW w:w="2784" w:type="dxa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Ставка </w:t>
            </w:r>
            <w:proofErr w:type="gramStart"/>
            <w:r w:rsidRPr="0055532E">
              <w:rPr>
                <w:rFonts w:ascii="Arial" w:hAnsi="Arial" w:cs="Arial"/>
                <w:b/>
              </w:rPr>
              <w:t>на</w:t>
            </w:r>
            <w:proofErr w:type="gramEnd"/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содержание эл.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сетей, руб./МВт</w:t>
            </w:r>
            <w:r w:rsidR="00557DA7" w:rsidRPr="0055532E">
              <w:rPr>
                <w:rFonts w:ascii="Arial" w:hAnsi="Arial" w:cs="Arial"/>
                <w:b/>
              </w:rPr>
              <w:t>*мес</w:t>
            </w:r>
            <w:r w:rsidR="00DB3E92" w:rsidRPr="0055532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54" w:type="dxa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Ставка</w:t>
            </w:r>
            <w:r w:rsidR="00455FDC">
              <w:rPr>
                <w:rFonts w:ascii="Arial" w:hAnsi="Arial" w:cs="Arial"/>
                <w:b/>
              </w:rPr>
              <w:t xml:space="preserve"> на оплату</w:t>
            </w:r>
          </w:p>
          <w:p w:rsidR="00C13D5D" w:rsidRPr="0055532E" w:rsidRDefault="00C13D5D" w:rsidP="00455FDC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технологического расхода (потер</w:t>
            </w:r>
            <w:r w:rsidR="00455FDC">
              <w:rPr>
                <w:rFonts w:ascii="Arial" w:hAnsi="Arial" w:cs="Arial"/>
                <w:b/>
              </w:rPr>
              <w:t>ь</w:t>
            </w:r>
            <w:r w:rsidRPr="0055532E">
              <w:rPr>
                <w:rFonts w:ascii="Arial" w:hAnsi="Arial" w:cs="Arial"/>
                <w:b/>
              </w:rPr>
              <w:t>), руб./МВт</w:t>
            </w:r>
            <w:r w:rsidR="00557DA7" w:rsidRPr="0055532E">
              <w:rPr>
                <w:rFonts w:ascii="Arial" w:hAnsi="Arial" w:cs="Arial"/>
                <w:b/>
              </w:rPr>
              <w:t>*</w:t>
            </w:r>
            <w:proofErr w:type="gramStart"/>
            <w:r w:rsidRPr="0055532E">
              <w:rPr>
                <w:rFonts w:ascii="Arial" w:hAnsi="Arial" w:cs="Arial"/>
                <w:b/>
              </w:rPr>
              <w:t>ч</w:t>
            </w:r>
            <w:proofErr w:type="gramEnd"/>
          </w:p>
        </w:tc>
        <w:tc>
          <w:tcPr>
            <w:tcW w:w="2112" w:type="dxa"/>
            <w:vMerge/>
          </w:tcPr>
          <w:p w:rsidR="00C13D5D" w:rsidRPr="0055532E" w:rsidRDefault="00C13D5D" w:rsidP="00A71A4E">
            <w:pPr>
              <w:pStyle w:val="a6"/>
              <w:ind w:left="0"/>
              <w:rPr>
                <w:rFonts w:ascii="Arial" w:hAnsi="Arial" w:cs="Arial"/>
              </w:rPr>
            </w:pPr>
          </w:p>
        </w:tc>
      </w:tr>
      <w:tr w:rsidR="00C13D5D" w:rsidRPr="00DB3E92" w:rsidTr="00DB3E92">
        <w:tc>
          <w:tcPr>
            <w:tcW w:w="10260" w:type="dxa"/>
            <w:gridSpan w:val="4"/>
            <w:vAlign w:val="center"/>
          </w:tcPr>
          <w:p w:rsidR="00C13D5D" w:rsidRPr="0055532E" w:rsidRDefault="00557DA7" w:rsidP="00457A0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 1 января 201</w:t>
            </w:r>
            <w:r w:rsidR="00457A04">
              <w:rPr>
                <w:rFonts w:ascii="Arial" w:hAnsi="Arial" w:cs="Arial"/>
                <w:b/>
              </w:rPr>
              <w:t>7</w:t>
            </w:r>
            <w:r w:rsidRPr="0055532E">
              <w:rPr>
                <w:rFonts w:ascii="Arial" w:hAnsi="Arial" w:cs="Arial"/>
                <w:b/>
              </w:rPr>
              <w:t xml:space="preserve"> года (П</w:t>
            </w:r>
            <w:r w:rsidR="004E4324">
              <w:rPr>
                <w:rFonts w:ascii="Arial" w:hAnsi="Arial" w:cs="Arial"/>
                <w:b/>
              </w:rPr>
              <w:t>риказ</w:t>
            </w:r>
            <w:r w:rsidRPr="0055532E">
              <w:rPr>
                <w:rFonts w:ascii="Arial" w:hAnsi="Arial" w:cs="Arial"/>
                <w:b/>
              </w:rPr>
              <w:t xml:space="preserve"> </w:t>
            </w:r>
            <w:r w:rsidR="00455FDC">
              <w:rPr>
                <w:rFonts w:ascii="Arial" w:hAnsi="Arial" w:cs="Arial"/>
                <w:b/>
              </w:rPr>
              <w:t>комитета</w:t>
            </w:r>
            <w:r w:rsidRPr="0055532E">
              <w:rPr>
                <w:rFonts w:ascii="Arial" w:hAnsi="Arial" w:cs="Arial"/>
                <w:b/>
              </w:rPr>
              <w:t xml:space="preserve"> тарифного регулирования</w:t>
            </w:r>
            <w:r w:rsidR="00455FDC">
              <w:rPr>
                <w:rFonts w:ascii="Arial" w:hAnsi="Arial" w:cs="Arial"/>
                <w:b/>
              </w:rPr>
              <w:t xml:space="preserve"> Волгоградской области</w:t>
            </w:r>
            <w:r w:rsidRPr="0055532E">
              <w:rPr>
                <w:rFonts w:ascii="Arial" w:hAnsi="Arial" w:cs="Arial"/>
                <w:b/>
              </w:rPr>
              <w:t xml:space="preserve"> № </w:t>
            </w:r>
            <w:r w:rsidR="00455FDC">
              <w:rPr>
                <w:rFonts w:ascii="Arial" w:hAnsi="Arial" w:cs="Arial"/>
                <w:b/>
              </w:rPr>
              <w:t>5</w:t>
            </w:r>
            <w:r w:rsidR="00457A04">
              <w:rPr>
                <w:rFonts w:ascii="Arial" w:hAnsi="Arial" w:cs="Arial"/>
                <w:b/>
              </w:rPr>
              <w:t>1</w:t>
            </w:r>
            <w:r w:rsidRPr="0055532E">
              <w:rPr>
                <w:rFonts w:ascii="Arial" w:hAnsi="Arial" w:cs="Arial"/>
                <w:b/>
              </w:rPr>
              <w:t>/</w:t>
            </w:r>
            <w:r w:rsidR="004E4324">
              <w:rPr>
                <w:rFonts w:ascii="Arial" w:hAnsi="Arial" w:cs="Arial"/>
                <w:b/>
              </w:rPr>
              <w:t>24</w:t>
            </w:r>
            <w:r w:rsidRPr="0055532E">
              <w:rPr>
                <w:rFonts w:ascii="Arial" w:hAnsi="Arial" w:cs="Arial"/>
                <w:b/>
              </w:rPr>
              <w:t xml:space="preserve"> </w:t>
            </w:r>
            <w:r w:rsidR="00455FDC">
              <w:rPr>
                <w:rFonts w:ascii="Arial" w:hAnsi="Arial" w:cs="Arial"/>
                <w:b/>
              </w:rPr>
              <w:t xml:space="preserve">от </w:t>
            </w:r>
            <w:r w:rsidR="00457A04">
              <w:rPr>
                <w:rFonts w:ascii="Arial" w:hAnsi="Arial" w:cs="Arial"/>
                <w:b/>
              </w:rPr>
              <w:t>23</w:t>
            </w:r>
            <w:r w:rsidRPr="0055532E">
              <w:rPr>
                <w:rFonts w:ascii="Arial" w:hAnsi="Arial" w:cs="Arial"/>
                <w:b/>
              </w:rPr>
              <w:t>.12.201</w:t>
            </w:r>
            <w:r w:rsidR="00457A04">
              <w:rPr>
                <w:rFonts w:ascii="Arial" w:hAnsi="Arial" w:cs="Arial"/>
                <w:b/>
              </w:rPr>
              <w:t>6</w:t>
            </w:r>
            <w:r w:rsidR="00555075">
              <w:rPr>
                <w:rFonts w:ascii="Arial" w:hAnsi="Arial" w:cs="Arial"/>
                <w:b/>
              </w:rPr>
              <w:t>г</w:t>
            </w:r>
            <w:r w:rsidR="00F10765">
              <w:rPr>
                <w:rFonts w:ascii="Arial" w:hAnsi="Arial" w:cs="Arial"/>
                <w:b/>
              </w:rPr>
              <w:t xml:space="preserve">. </w:t>
            </w:r>
            <w:r w:rsidR="00F10765" w:rsidRPr="00F10765">
              <w:rPr>
                <w:rFonts w:ascii="Arial" w:hAnsi="Arial" w:cs="Arial"/>
                <w:b/>
              </w:rPr>
              <w:t>Опубликовано</w:t>
            </w:r>
            <w:r w:rsidR="00D7783C">
              <w:rPr>
                <w:rFonts w:ascii="Arial" w:hAnsi="Arial" w:cs="Arial"/>
                <w:b/>
              </w:rPr>
              <w:t>: в газет</w:t>
            </w:r>
            <w:r w:rsidR="00457A04">
              <w:rPr>
                <w:rFonts w:ascii="Arial" w:hAnsi="Arial" w:cs="Arial"/>
                <w:b/>
              </w:rPr>
              <w:t>е</w:t>
            </w:r>
            <w:r w:rsidR="00D7783C">
              <w:rPr>
                <w:rFonts w:ascii="Arial" w:hAnsi="Arial" w:cs="Arial"/>
                <w:b/>
              </w:rPr>
              <w:t xml:space="preserve"> «Волгоградская правда» 3</w:t>
            </w:r>
            <w:r w:rsidR="00457A04">
              <w:rPr>
                <w:rFonts w:ascii="Arial" w:hAnsi="Arial" w:cs="Arial"/>
                <w:b/>
              </w:rPr>
              <w:t>0</w:t>
            </w:r>
            <w:r w:rsidR="00D7783C">
              <w:rPr>
                <w:rFonts w:ascii="Arial" w:hAnsi="Arial" w:cs="Arial"/>
                <w:b/>
              </w:rPr>
              <w:t>.12.201</w:t>
            </w:r>
            <w:r w:rsidR="00457A04">
              <w:rPr>
                <w:rFonts w:ascii="Arial" w:hAnsi="Arial" w:cs="Arial"/>
                <w:b/>
              </w:rPr>
              <w:t>6г. № 274-сп; 12</w:t>
            </w:r>
            <w:r w:rsidR="008C1FCB">
              <w:rPr>
                <w:rFonts w:ascii="Arial" w:hAnsi="Arial" w:cs="Arial"/>
                <w:b/>
              </w:rPr>
              <w:t>.01.201</w:t>
            </w:r>
            <w:r w:rsidR="00457A04">
              <w:rPr>
                <w:rFonts w:ascii="Arial" w:hAnsi="Arial" w:cs="Arial"/>
                <w:b/>
              </w:rPr>
              <w:t>7г.</w:t>
            </w:r>
            <w:r w:rsidR="008C1FCB">
              <w:rPr>
                <w:rFonts w:ascii="Arial" w:hAnsi="Arial" w:cs="Arial"/>
                <w:b/>
              </w:rPr>
              <w:t xml:space="preserve"> </w:t>
            </w:r>
            <w:r w:rsidR="00F10765" w:rsidRPr="00F10765">
              <w:rPr>
                <w:rFonts w:ascii="Arial" w:hAnsi="Arial" w:cs="Arial"/>
                <w:b/>
              </w:rPr>
              <w:t>на сай</w:t>
            </w:r>
            <w:r w:rsidR="008C1FCB">
              <w:rPr>
                <w:rFonts w:ascii="Arial" w:hAnsi="Arial" w:cs="Arial"/>
                <w:b/>
              </w:rPr>
              <w:t xml:space="preserve">те </w:t>
            </w:r>
            <w:r w:rsidR="00D7783C">
              <w:rPr>
                <w:rFonts w:ascii="Arial" w:hAnsi="Arial" w:cs="Arial"/>
                <w:b/>
              </w:rPr>
              <w:t xml:space="preserve">ОАО «Северсталь-метиз» </w:t>
            </w:r>
            <w:hyperlink r:id="rId6" w:history="1">
              <w:r w:rsidR="00D7783C" w:rsidRPr="00644F55">
                <w:rPr>
                  <w:rStyle w:val="a7"/>
                  <w:rFonts w:ascii="Arial" w:hAnsi="Arial" w:cs="Arial"/>
                  <w:b/>
                </w:rPr>
                <w:t>http://metiz.severstal.com/rus/disclosure/index.phtml</w:t>
              </w:r>
            </w:hyperlink>
            <w:proofErr w:type="gramStart"/>
            <w:r w:rsidR="00D7783C">
              <w:t xml:space="preserve"> </w:t>
            </w:r>
            <w:r w:rsidR="00F10765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A71A4E" w:rsidRPr="00DB3E92" w:rsidTr="00DB3E92">
        <w:tc>
          <w:tcPr>
            <w:tcW w:w="3010" w:type="dxa"/>
            <w:vAlign w:val="center"/>
          </w:tcPr>
          <w:p w:rsidR="00A71A4E" w:rsidRPr="0055532E" w:rsidRDefault="00D7783C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13D5D" w:rsidRPr="0055532E">
              <w:rPr>
                <w:rFonts w:ascii="Arial" w:hAnsi="Arial" w:cs="Arial"/>
              </w:rPr>
              <w:t xml:space="preserve">АО «МРСК Юга» </w:t>
            </w:r>
            <w:proofErr w:type="gramStart"/>
            <w:r w:rsidR="00C13D5D" w:rsidRPr="0055532E">
              <w:rPr>
                <w:rFonts w:ascii="Arial" w:hAnsi="Arial" w:cs="Arial"/>
              </w:rPr>
              <w:t>-«</w:t>
            </w:r>
            <w:proofErr w:type="gramEnd"/>
            <w:r w:rsidR="00C13D5D" w:rsidRPr="0055532E">
              <w:rPr>
                <w:rFonts w:ascii="Arial" w:hAnsi="Arial" w:cs="Arial"/>
              </w:rPr>
              <w:t>Волгоградэнерго»</w:t>
            </w:r>
          </w:p>
        </w:tc>
        <w:tc>
          <w:tcPr>
            <w:tcW w:w="2784" w:type="dxa"/>
            <w:vAlign w:val="center"/>
          </w:tcPr>
          <w:p w:rsidR="00A71A4E" w:rsidRPr="0055532E" w:rsidRDefault="00457A04" w:rsidP="00457A0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12977</w:t>
            </w:r>
            <w:r w:rsidR="00F107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2354" w:type="dxa"/>
            <w:vAlign w:val="center"/>
          </w:tcPr>
          <w:p w:rsidR="00A71A4E" w:rsidRPr="0055532E" w:rsidRDefault="00457A04" w:rsidP="00457A0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="00D7783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2112" w:type="dxa"/>
            <w:vAlign w:val="center"/>
          </w:tcPr>
          <w:p w:rsidR="00A71A4E" w:rsidRPr="0055532E" w:rsidRDefault="00D7783C" w:rsidP="00457A0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</w:t>
            </w:r>
            <w:r w:rsidR="00457A04">
              <w:rPr>
                <w:rFonts w:ascii="Arial" w:hAnsi="Arial" w:cs="Arial"/>
              </w:rPr>
              <w:t>803</w:t>
            </w:r>
          </w:p>
        </w:tc>
      </w:tr>
      <w:tr w:rsidR="00557DA7" w:rsidRPr="00DB3E92" w:rsidTr="00DB3E92">
        <w:tc>
          <w:tcPr>
            <w:tcW w:w="10260" w:type="dxa"/>
            <w:gridSpan w:val="4"/>
            <w:vAlign w:val="center"/>
          </w:tcPr>
          <w:p w:rsidR="00557DA7" w:rsidRPr="00266B2D" w:rsidRDefault="00D7783C" w:rsidP="00457A0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7783C">
              <w:rPr>
                <w:rFonts w:ascii="Arial" w:hAnsi="Arial" w:cs="Arial"/>
                <w:b/>
              </w:rPr>
              <w:t xml:space="preserve">С 1 </w:t>
            </w:r>
            <w:r>
              <w:rPr>
                <w:rFonts w:ascii="Arial" w:hAnsi="Arial" w:cs="Arial"/>
                <w:b/>
              </w:rPr>
              <w:t>июля</w:t>
            </w:r>
            <w:r w:rsidRPr="00D7783C">
              <w:rPr>
                <w:rFonts w:ascii="Arial" w:hAnsi="Arial" w:cs="Arial"/>
                <w:b/>
              </w:rPr>
              <w:t xml:space="preserve"> 201</w:t>
            </w:r>
            <w:r w:rsidR="00457A04">
              <w:rPr>
                <w:rFonts w:ascii="Arial" w:hAnsi="Arial" w:cs="Arial"/>
                <w:b/>
              </w:rPr>
              <w:t>7</w:t>
            </w:r>
            <w:r w:rsidRPr="00D7783C">
              <w:rPr>
                <w:rFonts w:ascii="Arial" w:hAnsi="Arial" w:cs="Arial"/>
                <w:b/>
              </w:rPr>
              <w:t xml:space="preserve"> года (Приказ комитета тарифного регулирования Волгоградской о</w:t>
            </w:r>
            <w:r w:rsidRPr="00D7783C">
              <w:rPr>
                <w:rFonts w:ascii="Arial" w:hAnsi="Arial" w:cs="Arial"/>
                <w:b/>
              </w:rPr>
              <w:t>б</w:t>
            </w:r>
            <w:r w:rsidRPr="00D7783C">
              <w:rPr>
                <w:rFonts w:ascii="Arial" w:hAnsi="Arial" w:cs="Arial"/>
                <w:b/>
              </w:rPr>
              <w:t>ласти № 5</w:t>
            </w:r>
            <w:r w:rsidR="00457A04">
              <w:rPr>
                <w:rFonts w:ascii="Arial" w:hAnsi="Arial" w:cs="Arial"/>
                <w:b/>
              </w:rPr>
              <w:t>1</w:t>
            </w:r>
            <w:r w:rsidRPr="00D7783C">
              <w:rPr>
                <w:rFonts w:ascii="Arial" w:hAnsi="Arial" w:cs="Arial"/>
                <w:b/>
              </w:rPr>
              <w:t xml:space="preserve">/24 от </w:t>
            </w:r>
            <w:r w:rsidR="00457A04">
              <w:rPr>
                <w:rFonts w:ascii="Arial" w:hAnsi="Arial" w:cs="Arial"/>
                <w:b/>
              </w:rPr>
              <w:t>23</w:t>
            </w:r>
            <w:r w:rsidRPr="00D7783C">
              <w:rPr>
                <w:rFonts w:ascii="Arial" w:hAnsi="Arial" w:cs="Arial"/>
                <w:b/>
              </w:rPr>
              <w:t>.12.201</w:t>
            </w:r>
            <w:r w:rsidR="00457A04">
              <w:rPr>
                <w:rFonts w:ascii="Arial" w:hAnsi="Arial" w:cs="Arial"/>
                <w:b/>
              </w:rPr>
              <w:t>6</w:t>
            </w:r>
            <w:r w:rsidRPr="00D7783C">
              <w:rPr>
                <w:rFonts w:ascii="Arial" w:hAnsi="Arial" w:cs="Arial"/>
                <w:b/>
              </w:rPr>
              <w:t>г. Опубликовано: в газет</w:t>
            </w:r>
            <w:r w:rsidR="00457A04">
              <w:rPr>
                <w:rFonts w:ascii="Arial" w:hAnsi="Arial" w:cs="Arial"/>
                <w:b/>
              </w:rPr>
              <w:t>е «Волгоград</w:t>
            </w:r>
            <w:r w:rsidRPr="00D7783C">
              <w:rPr>
                <w:rFonts w:ascii="Arial" w:hAnsi="Arial" w:cs="Arial"/>
                <w:b/>
              </w:rPr>
              <w:t>ская правда» 3</w:t>
            </w:r>
            <w:r w:rsidR="00457A04">
              <w:rPr>
                <w:rFonts w:ascii="Arial" w:hAnsi="Arial" w:cs="Arial"/>
                <w:b/>
              </w:rPr>
              <w:t>0</w:t>
            </w:r>
            <w:r w:rsidRPr="00D7783C">
              <w:rPr>
                <w:rFonts w:ascii="Arial" w:hAnsi="Arial" w:cs="Arial"/>
                <w:b/>
              </w:rPr>
              <w:t>.12.201</w:t>
            </w:r>
            <w:r w:rsidR="00457A04">
              <w:rPr>
                <w:rFonts w:ascii="Arial" w:hAnsi="Arial" w:cs="Arial"/>
                <w:b/>
              </w:rPr>
              <w:t>6</w:t>
            </w:r>
            <w:r w:rsidRPr="00D7783C">
              <w:rPr>
                <w:rFonts w:ascii="Arial" w:hAnsi="Arial" w:cs="Arial"/>
                <w:b/>
              </w:rPr>
              <w:t>г.</w:t>
            </w:r>
            <w:r w:rsidR="00457A04">
              <w:rPr>
                <w:rFonts w:ascii="Arial" w:hAnsi="Arial" w:cs="Arial"/>
                <w:b/>
              </w:rPr>
              <w:t xml:space="preserve"> № 274-сп</w:t>
            </w:r>
            <w:r w:rsidRPr="00D7783C">
              <w:rPr>
                <w:rFonts w:ascii="Arial" w:hAnsi="Arial" w:cs="Arial"/>
                <w:b/>
              </w:rPr>
              <w:t xml:space="preserve">; </w:t>
            </w:r>
            <w:r w:rsidR="00457A04">
              <w:rPr>
                <w:rFonts w:ascii="Arial" w:hAnsi="Arial" w:cs="Arial"/>
                <w:b/>
              </w:rPr>
              <w:t>12</w:t>
            </w:r>
            <w:r w:rsidRPr="00D7783C">
              <w:rPr>
                <w:rFonts w:ascii="Arial" w:hAnsi="Arial" w:cs="Arial"/>
                <w:b/>
              </w:rPr>
              <w:t>.01.201</w:t>
            </w:r>
            <w:r w:rsidR="00457A04">
              <w:rPr>
                <w:rFonts w:ascii="Arial" w:hAnsi="Arial" w:cs="Arial"/>
                <w:b/>
              </w:rPr>
              <w:t>7г.</w:t>
            </w:r>
            <w:r w:rsidRPr="00D7783C">
              <w:rPr>
                <w:rFonts w:ascii="Arial" w:hAnsi="Arial" w:cs="Arial"/>
                <w:b/>
              </w:rPr>
              <w:t xml:space="preserve"> на сайте ОАО «Северсталь-метиз» </w:t>
            </w:r>
            <w:hyperlink r:id="rId7" w:history="1">
              <w:r w:rsidRPr="00644F55">
                <w:rPr>
                  <w:rStyle w:val="a7"/>
                  <w:rFonts w:ascii="Arial" w:hAnsi="Arial" w:cs="Arial"/>
                  <w:b/>
                </w:rPr>
                <w:t>http://metiz.severstal.com/rus/disclosure/index.phtml</w:t>
              </w:r>
            </w:hyperlink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D7783C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457A04" w:rsidRPr="00DB3E92" w:rsidTr="00DB3E92">
        <w:tc>
          <w:tcPr>
            <w:tcW w:w="3010" w:type="dxa"/>
            <w:tcBorders>
              <w:top w:val="nil"/>
            </w:tcBorders>
            <w:vAlign w:val="center"/>
          </w:tcPr>
          <w:p w:rsidR="00457A04" w:rsidRPr="0055532E" w:rsidRDefault="00457A04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5532E">
              <w:rPr>
                <w:rFonts w:ascii="Arial" w:hAnsi="Arial" w:cs="Arial"/>
              </w:rPr>
              <w:t xml:space="preserve">АО «МРСК Юга» </w:t>
            </w:r>
            <w:proofErr w:type="gramStart"/>
            <w:r w:rsidRPr="0055532E">
              <w:rPr>
                <w:rFonts w:ascii="Arial" w:hAnsi="Arial" w:cs="Arial"/>
              </w:rPr>
              <w:t>-«</w:t>
            </w:r>
            <w:proofErr w:type="gramEnd"/>
            <w:r w:rsidRPr="0055532E">
              <w:rPr>
                <w:rFonts w:ascii="Arial" w:hAnsi="Arial" w:cs="Arial"/>
              </w:rPr>
              <w:t>Волгоградэнерго»</w:t>
            </w: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457A04" w:rsidRPr="0055532E" w:rsidRDefault="00457A04" w:rsidP="00457A0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12977,70</w:t>
            </w:r>
          </w:p>
        </w:tc>
        <w:tc>
          <w:tcPr>
            <w:tcW w:w="2354" w:type="dxa"/>
            <w:vAlign w:val="center"/>
          </w:tcPr>
          <w:p w:rsidR="00457A04" w:rsidRPr="0055532E" w:rsidRDefault="00457A04" w:rsidP="00457A0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106,48</w:t>
            </w:r>
          </w:p>
        </w:tc>
        <w:tc>
          <w:tcPr>
            <w:tcW w:w="2112" w:type="dxa"/>
            <w:vAlign w:val="center"/>
          </w:tcPr>
          <w:p w:rsidR="00457A04" w:rsidRPr="0055532E" w:rsidRDefault="00457A04" w:rsidP="00457A0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13,803</w:t>
            </w:r>
          </w:p>
        </w:tc>
      </w:tr>
    </w:tbl>
    <w:p w:rsidR="00A71A4E" w:rsidRPr="00A71A4E" w:rsidRDefault="00A71A4E" w:rsidP="00A71A4E">
      <w:pPr>
        <w:pStyle w:val="a6"/>
        <w:rPr>
          <w:rFonts w:ascii="TimesNewRomanPSMT" w:hAnsi="TimesNewRomanPSMT" w:cs="TimesNewRomanPSMT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266B2D" w:rsidRDefault="00266B2D" w:rsidP="00A01828">
      <w:pPr>
        <w:rPr>
          <w:rFonts w:ascii="Arial" w:hAnsi="Arial" w:cs="Arial"/>
          <w:sz w:val="24"/>
          <w:szCs w:val="24"/>
        </w:rPr>
      </w:pPr>
    </w:p>
    <w:p w:rsidR="00A01828" w:rsidRDefault="00A01828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Тариф на технологическое присоединение к распределительным электрическим сетям филиала </w:t>
      </w:r>
      <w:r w:rsidR="008B1A94">
        <w:rPr>
          <w:rFonts w:ascii="Arial" w:hAnsi="Arial" w:cs="Arial"/>
          <w:sz w:val="24"/>
          <w:szCs w:val="24"/>
        </w:rPr>
        <w:t xml:space="preserve">«Волгоградский» </w:t>
      </w:r>
      <w:r w:rsidRPr="0055532E">
        <w:rPr>
          <w:rFonts w:ascii="Arial" w:hAnsi="Arial" w:cs="Arial"/>
          <w:sz w:val="24"/>
          <w:szCs w:val="24"/>
        </w:rPr>
        <w:t>АО «</w:t>
      </w:r>
      <w:r w:rsidR="008B1A94">
        <w:rPr>
          <w:rFonts w:ascii="Arial" w:hAnsi="Arial" w:cs="Arial"/>
          <w:sz w:val="24"/>
          <w:szCs w:val="24"/>
        </w:rPr>
        <w:t>Редаелли ССМ</w:t>
      </w:r>
      <w:r w:rsidRPr="0055532E">
        <w:rPr>
          <w:rFonts w:ascii="Arial" w:hAnsi="Arial" w:cs="Arial"/>
          <w:sz w:val="24"/>
          <w:szCs w:val="24"/>
        </w:rPr>
        <w:t>» не установлен. Технологическое прис</w:t>
      </w:r>
      <w:r w:rsidRPr="0055532E">
        <w:rPr>
          <w:rFonts w:ascii="Arial" w:hAnsi="Arial" w:cs="Arial"/>
          <w:sz w:val="24"/>
          <w:szCs w:val="24"/>
        </w:rPr>
        <w:t>о</w:t>
      </w:r>
      <w:r w:rsidRPr="0055532E">
        <w:rPr>
          <w:rFonts w:ascii="Arial" w:hAnsi="Arial" w:cs="Arial"/>
          <w:sz w:val="24"/>
          <w:szCs w:val="24"/>
        </w:rPr>
        <w:t>единение осуществляется по индивидуальному проекту в установленном  законодател</w:t>
      </w:r>
      <w:r w:rsidRPr="0055532E">
        <w:rPr>
          <w:rFonts w:ascii="Arial" w:hAnsi="Arial" w:cs="Arial"/>
          <w:sz w:val="24"/>
          <w:szCs w:val="24"/>
        </w:rPr>
        <w:t>ь</w:t>
      </w:r>
      <w:r w:rsidRPr="0055532E">
        <w:rPr>
          <w:rFonts w:ascii="Arial" w:hAnsi="Arial" w:cs="Arial"/>
          <w:sz w:val="24"/>
          <w:szCs w:val="24"/>
        </w:rPr>
        <w:t xml:space="preserve">ством </w:t>
      </w:r>
      <w:proofErr w:type="gramStart"/>
      <w:r w:rsidRPr="0055532E">
        <w:rPr>
          <w:rFonts w:ascii="Arial" w:hAnsi="Arial" w:cs="Arial"/>
          <w:sz w:val="24"/>
          <w:szCs w:val="24"/>
        </w:rPr>
        <w:t>порядке</w:t>
      </w:r>
      <w:proofErr w:type="gramEnd"/>
      <w:r w:rsidRPr="0055532E">
        <w:rPr>
          <w:rFonts w:ascii="Arial" w:hAnsi="Arial" w:cs="Arial"/>
          <w:sz w:val="24"/>
          <w:szCs w:val="24"/>
        </w:rPr>
        <w:t>.</w:t>
      </w:r>
    </w:p>
    <w:p w:rsidR="00304339" w:rsidRPr="0055532E" w:rsidRDefault="00304339" w:rsidP="00A0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п.11а(1) Постановления в</w:t>
      </w:r>
      <w:r w:rsidRPr="00304339">
        <w:rPr>
          <w:rFonts w:ascii="Arial" w:hAnsi="Arial" w:cs="Arial"/>
          <w:sz w:val="24"/>
          <w:szCs w:val="24"/>
        </w:rPr>
        <w:t xml:space="preserve"> тарифном </w:t>
      </w:r>
      <w:proofErr w:type="gramStart"/>
      <w:r w:rsidRPr="00304339">
        <w:rPr>
          <w:rFonts w:ascii="Arial" w:hAnsi="Arial" w:cs="Arial"/>
          <w:sz w:val="24"/>
          <w:szCs w:val="24"/>
        </w:rPr>
        <w:t>решении</w:t>
      </w:r>
      <w:proofErr w:type="gramEnd"/>
      <w:r w:rsidRPr="00304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АО</w:t>
      </w:r>
      <w:r w:rsidRPr="0030433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Редаелли ССМ</w:t>
      </w:r>
      <w:r w:rsidRPr="00304339">
        <w:rPr>
          <w:rFonts w:ascii="Arial" w:hAnsi="Arial" w:cs="Arial"/>
          <w:sz w:val="24"/>
          <w:szCs w:val="24"/>
        </w:rPr>
        <w:t>» на 201</w:t>
      </w:r>
      <w:r w:rsidR="00457A04">
        <w:rPr>
          <w:rFonts w:ascii="Arial" w:hAnsi="Arial" w:cs="Arial"/>
          <w:sz w:val="24"/>
          <w:szCs w:val="24"/>
        </w:rPr>
        <w:t>7</w:t>
      </w:r>
      <w:r w:rsidRPr="00304339">
        <w:rPr>
          <w:rFonts w:ascii="Arial" w:hAnsi="Arial" w:cs="Arial"/>
          <w:sz w:val="24"/>
          <w:szCs w:val="24"/>
        </w:rPr>
        <w:t xml:space="preserve"> г. 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</w:t>
      </w:r>
      <w:r>
        <w:rPr>
          <w:rFonts w:ascii="Arial" w:hAnsi="Arial" w:cs="Arial"/>
          <w:sz w:val="24"/>
          <w:szCs w:val="24"/>
        </w:rPr>
        <w:t xml:space="preserve">передаче электрической энергии)  нет. </w:t>
      </w:r>
    </w:p>
    <w:p w:rsidR="00A01828" w:rsidRDefault="00A01828" w:rsidP="00DB3E92">
      <w:pPr>
        <w:jc w:val="both"/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2. Отдельные договоры </w:t>
      </w:r>
      <w:r w:rsidR="00C278F4" w:rsidRPr="00C278F4">
        <w:rPr>
          <w:rFonts w:ascii="Arial" w:hAnsi="Arial" w:cs="Arial"/>
          <w:sz w:val="24"/>
          <w:szCs w:val="24"/>
        </w:rPr>
        <w:t>об осуществлении технологического присоединения к электрич</w:t>
      </w:r>
      <w:r w:rsidR="00C278F4" w:rsidRPr="00C278F4">
        <w:rPr>
          <w:rFonts w:ascii="Arial" w:hAnsi="Arial" w:cs="Arial"/>
          <w:sz w:val="24"/>
          <w:szCs w:val="24"/>
        </w:rPr>
        <w:t>е</w:t>
      </w:r>
      <w:r w:rsidR="00C278F4">
        <w:rPr>
          <w:rFonts w:ascii="Arial" w:hAnsi="Arial" w:cs="Arial"/>
          <w:sz w:val="24"/>
          <w:szCs w:val="24"/>
        </w:rPr>
        <w:t xml:space="preserve">ским </w:t>
      </w:r>
      <w:r w:rsidR="00C278F4" w:rsidRPr="00C278F4">
        <w:rPr>
          <w:rFonts w:ascii="Arial" w:hAnsi="Arial" w:cs="Arial"/>
          <w:sz w:val="24"/>
          <w:szCs w:val="24"/>
        </w:rPr>
        <w:t>сетям</w:t>
      </w:r>
      <w:r w:rsidR="00C278F4">
        <w:rPr>
          <w:rFonts w:ascii="Arial" w:hAnsi="Arial" w:cs="Arial"/>
          <w:sz w:val="24"/>
          <w:szCs w:val="24"/>
        </w:rPr>
        <w:t xml:space="preserve"> и на</w:t>
      </w:r>
      <w:bookmarkStart w:id="2" w:name="_GoBack"/>
      <w:bookmarkEnd w:id="2"/>
      <w:r w:rsidR="00C278F4" w:rsidRPr="00C278F4">
        <w:rPr>
          <w:rFonts w:ascii="Arial" w:hAnsi="Arial" w:cs="Arial"/>
          <w:sz w:val="24"/>
          <w:szCs w:val="24"/>
        </w:rPr>
        <w:t xml:space="preserve"> </w:t>
      </w:r>
      <w:r w:rsidRPr="0055532E">
        <w:rPr>
          <w:rFonts w:ascii="Arial" w:hAnsi="Arial" w:cs="Arial"/>
          <w:sz w:val="24"/>
          <w:szCs w:val="24"/>
        </w:rPr>
        <w:t>оказание услуг по передаче электрической энергии не заключаются. Дог</w:t>
      </w:r>
      <w:r w:rsidRPr="0055532E">
        <w:rPr>
          <w:rFonts w:ascii="Arial" w:hAnsi="Arial" w:cs="Arial"/>
          <w:sz w:val="24"/>
          <w:szCs w:val="24"/>
        </w:rPr>
        <w:t>о</w:t>
      </w:r>
      <w:r w:rsidRPr="0055532E">
        <w:rPr>
          <w:rFonts w:ascii="Arial" w:hAnsi="Arial" w:cs="Arial"/>
          <w:sz w:val="24"/>
          <w:szCs w:val="24"/>
        </w:rPr>
        <w:t xml:space="preserve">вор на оказание услуг по передаче электрической энергии необходимо заключать с </w:t>
      </w:r>
      <w:r w:rsidR="00130CA3">
        <w:rPr>
          <w:rFonts w:ascii="Arial" w:hAnsi="Arial" w:cs="Arial"/>
          <w:sz w:val="24"/>
          <w:szCs w:val="24"/>
        </w:rPr>
        <w:t>П</w:t>
      </w:r>
      <w:r w:rsidRPr="0055532E">
        <w:rPr>
          <w:rFonts w:ascii="Arial" w:hAnsi="Arial" w:cs="Arial"/>
          <w:sz w:val="24"/>
          <w:szCs w:val="24"/>
        </w:rPr>
        <w:t>АО «МРСК Юг</w:t>
      </w:r>
      <w:proofErr w:type="gramStart"/>
      <w:r w:rsidRPr="0055532E">
        <w:rPr>
          <w:rFonts w:ascii="Arial" w:hAnsi="Arial" w:cs="Arial"/>
          <w:sz w:val="24"/>
          <w:szCs w:val="24"/>
        </w:rPr>
        <w:t>а-</w:t>
      </w:r>
      <w:proofErr w:type="gramEnd"/>
      <w:r w:rsidRPr="0055532E">
        <w:rPr>
          <w:rFonts w:ascii="Arial" w:hAnsi="Arial" w:cs="Arial"/>
          <w:sz w:val="24"/>
          <w:szCs w:val="24"/>
        </w:rPr>
        <w:t>«Волгоградэнерго».</w:t>
      </w:r>
    </w:p>
    <w:p w:rsidR="005C6F68" w:rsidRPr="005048E8" w:rsidRDefault="0039479D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3. </w:t>
      </w:r>
      <w:r w:rsidR="005C6F68">
        <w:rPr>
          <w:rFonts w:ascii="Arial" w:hAnsi="Arial" w:cs="Arial"/>
          <w:sz w:val="24"/>
          <w:szCs w:val="24"/>
        </w:rPr>
        <w:t>Электрическая энергия, поставляемая потребителям от распределительных электрич</w:t>
      </w:r>
      <w:r w:rsidR="005C6F68">
        <w:rPr>
          <w:rFonts w:ascii="Arial" w:hAnsi="Arial" w:cs="Arial"/>
          <w:sz w:val="24"/>
          <w:szCs w:val="24"/>
        </w:rPr>
        <w:t>е</w:t>
      </w:r>
      <w:r w:rsidR="005C6F68">
        <w:rPr>
          <w:rFonts w:ascii="Arial" w:hAnsi="Arial" w:cs="Arial"/>
          <w:sz w:val="24"/>
          <w:szCs w:val="24"/>
        </w:rPr>
        <w:t>ских сетей АО «Редаелли ССМ» филиала «Волгоградский» по показателям качества соо</w:t>
      </w:r>
      <w:r w:rsidR="005C6F68">
        <w:rPr>
          <w:rFonts w:ascii="Arial" w:hAnsi="Arial" w:cs="Arial"/>
          <w:sz w:val="24"/>
          <w:szCs w:val="24"/>
        </w:rPr>
        <w:t>т</w:t>
      </w:r>
      <w:r w:rsidR="005C6F68">
        <w:rPr>
          <w:rFonts w:ascii="Arial" w:hAnsi="Arial" w:cs="Arial"/>
          <w:sz w:val="24"/>
          <w:szCs w:val="24"/>
        </w:rPr>
        <w:t xml:space="preserve">ветствует требованиям  </w:t>
      </w:r>
      <w:r w:rsidR="005048E8">
        <w:rPr>
          <w:rFonts w:ascii="Arial" w:hAnsi="Arial" w:cs="Arial"/>
          <w:sz w:val="24"/>
          <w:szCs w:val="24"/>
        </w:rPr>
        <w:t xml:space="preserve">ГОСТ </w:t>
      </w:r>
      <w:r w:rsidR="00643159">
        <w:rPr>
          <w:rFonts w:ascii="Arial" w:hAnsi="Arial" w:cs="Arial"/>
          <w:sz w:val="24"/>
          <w:szCs w:val="24"/>
        </w:rPr>
        <w:t>32144</w:t>
      </w:r>
      <w:r w:rsidR="005048E8">
        <w:rPr>
          <w:rFonts w:ascii="Arial" w:hAnsi="Arial" w:cs="Arial"/>
          <w:sz w:val="24"/>
          <w:szCs w:val="24"/>
        </w:rPr>
        <w:t>-</w:t>
      </w:r>
      <w:r w:rsidR="00643159">
        <w:rPr>
          <w:rFonts w:ascii="Arial" w:hAnsi="Arial" w:cs="Arial"/>
          <w:sz w:val="24"/>
          <w:szCs w:val="24"/>
        </w:rPr>
        <w:t>2013</w:t>
      </w:r>
      <w:r w:rsidR="005048E8">
        <w:rPr>
          <w:rFonts w:ascii="Arial" w:hAnsi="Arial" w:cs="Arial"/>
          <w:sz w:val="24"/>
          <w:szCs w:val="24"/>
        </w:rPr>
        <w:t xml:space="preserve">, на основании Протоколов испытаний №№ </w:t>
      </w:r>
      <w:r w:rsidR="00643159">
        <w:rPr>
          <w:rFonts w:ascii="Arial" w:hAnsi="Arial" w:cs="Arial"/>
          <w:sz w:val="24"/>
          <w:szCs w:val="24"/>
        </w:rPr>
        <w:t>1К</w:t>
      </w:r>
      <w:r w:rsidR="005048E8">
        <w:rPr>
          <w:rFonts w:ascii="Arial" w:hAnsi="Arial" w:cs="Arial"/>
          <w:sz w:val="24"/>
          <w:szCs w:val="24"/>
        </w:rPr>
        <w:t>-</w:t>
      </w:r>
      <w:r w:rsidR="00643159">
        <w:rPr>
          <w:rFonts w:ascii="Arial" w:hAnsi="Arial" w:cs="Arial"/>
          <w:sz w:val="24"/>
          <w:szCs w:val="24"/>
        </w:rPr>
        <w:t>2016</w:t>
      </w:r>
      <w:r w:rsidR="005048E8">
        <w:rPr>
          <w:rFonts w:ascii="Arial" w:hAnsi="Arial" w:cs="Arial"/>
          <w:sz w:val="24"/>
          <w:szCs w:val="24"/>
        </w:rPr>
        <w:t xml:space="preserve">, </w:t>
      </w:r>
      <w:r w:rsidR="00643159">
        <w:rPr>
          <w:rFonts w:ascii="Arial" w:hAnsi="Arial" w:cs="Arial"/>
          <w:sz w:val="24"/>
          <w:szCs w:val="24"/>
        </w:rPr>
        <w:t>2К-2016, 3К-2016, 4К-2016</w:t>
      </w:r>
      <w:r w:rsidR="005048E8">
        <w:rPr>
          <w:rFonts w:ascii="Arial" w:hAnsi="Arial" w:cs="Arial"/>
          <w:sz w:val="24"/>
          <w:szCs w:val="24"/>
        </w:rPr>
        <w:t xml:space="preserve"> от 2</w:t>
      </w:r>
      <w:r w:rsidR="00643159">
        <w:rPr>
          <w:rFonts w:ascii="Arial" w:hAnsi="Arial" w:cs="Arial"/>
          <w:sz w:val="24"/>
          <w:szCs w:val="24"/>
        </w:rPr>
        <w:t>9</w:t>
      </w:r>
      <w:r w:rsidR="005048E8">
        <w:rPr>
          <w:rFonts w:ascii="Arial" w:hAnsi="Arial" w:cs="Arial"/>
          <w:sz w:val="24"/>
          <w:szCs w:val="24"/>
        </w:rPr>
        <w:t>.</w:t>
      </w:r>
      <w:r w:rsidR="00643159">
        <w:rPr>
          <w:rFonts w:ascii="Arial" w:hAnsi="Arial" w:cs="Arial"/>
          <w:sz w:val="24"/>
          <w:szCs w:val="24"/>
        </w:rPr>
        <w:t>07</w:t>
      </w:r>
      <w:r w:rsidR="005048E8">
        <w:rPr>
          <w:rFonts w:ascii="Arial" w:hAnsi="Arial" w:cs="Arial"/>
          <w:sz w:val="24"/>
          <w:szCs w:val="24"/>
        </w:rPr>
        <w:t>.201</w:t>
      </w:r>
      <w:r w:rsidR="00643159">
        <w:rPr>
          <w:rFonts w:ascii="Arial" w:hAnsi="Arial" w:cs="Arial"/>
          <w:sz w:val="24"/>
          <w:szCs w:val="24"/>
        </w:rPr>
        <w:t>6</w:t>
      </w:r>
      <w:r w:rsidR="005048E8">
        <w:rPr>
          <w:rFonts w:ascii="Arial" w:hAnsi="Arial" w:cs="Arial"/>
          <w:sz w:val="24"/>
          <w:szCs w:val="24"/>
        </w:rPr>
        <w:t xml:space="preserve">г., выполненных </w:t>
      </w:r>
      <w:r w:rsidR="00827957">
        <w:rPr>
          <w:rFonts w:ascii="Arial" w:hAnsi="Arial" w:cs="Arial"/>
          <w:sz w:val="24"/>
          <w:szCs w:val="24"/>
        </w:rPr>
        <w:t>электротехнической лабор</w:t>
      </w:r>
      <w:r w:rsidR="00827957">
        <w:rPr>
          <w:rFonts w:ascii="Arial" w:hAnsi="Arial" w:cs="Arial"/>
          <w:sz w:val="24"/>
          <w:szCs w:val="24"/>
        </w:rPr>
        <w:t>а</w:t>
      </w:r>
      <w:r w:rsidR="00827957">
        <w:rPr>
          <w:rFonts w:ascii="Arial" w:hAnsi="Arial" w:cs="Arial"/>
          <w:sz w:val="24"/>
          <w:szCs w:val="24"/>
        </w:rPr>
        <w:t>торией ООО «СПЭ»</w:t>
      </w:r>
      <w:r w:rsidR="005048E8">
        <w:rPr>
          <w:rFonts w:ascii="Arial" w:hAnsi="Arial" w:cs="Arial"/>
          <w:sz w:val="24"/>
          <w:szCs w:val="24"/>
        </w:rPr>
        <w:t xml:space="preserve">, </w:t>
      </w:r>
      <w:r w:rsidR="00827957">
        <w:rPr>
          <w:rFonts w:ascii="Arial" w:hAnsi="Arial" w:cs="Arial"/>
          <w:sz w:val="24"/>
          <w:szCs w:val="24"/>
        </w:rPr>
        <w:t>свидетельство о регистрации</w:t>
      </w:r>
      <w:r w:rsidR="005048E8">
        <w:rPr>
          <w:rFonts w:ascii="Arial" w:hAnsi="Arial" w:cs="Arial"/>
          <w:sz w:val="24"/>
          <w:szCs w:val="24"/>
        </w:rPr>
        <w:t xml:space="preserve"> № </w:t>
      </w:r>
      <w:r w:rsidR="00827957">
        <w:rPr>
          <w:rFonts w:ascii="Arial" w:hAnsi="Arial" w:cs="Arial"/>
          <w:sz w:val="24"/>
          <w:szCs w:val="24"/>
        </w:rPr>
        <w:t>41/16</w:t>
      </w:r>
      <w:r w:rsidR="005048E8">
        <w:rPr>
          <w:rFonts w:ascii="Arial" w:hAnsi="Arial" w:cs="Arial"/>
          <w:sz w:val="24"/>
          <w:szCs w:val="24"/>
        </w:rPr>
        <w:t>, действител</w:t>
      </w:r>
      <w:r w:rsidR="00827957">
        <w:rPr>
          <w:rFonts w:ascii="Arial" w:hAnsi="Arial" w:cs="Arial"/>
          <w:sz w:val="24"/>
          <w:szCs w:val="24"/>
        </w:rPr>
        <w:t>ьно</w:t>
      </w:r>
      <w:r w:rsidR="005048E8">
        <w:rPr>
          <w:rFonts w:ascii="Arial" w:hAnsi="Arial" w:cs="Arial"/>
          <w:sz w:val="24"/>
          <w:szCs w:val="24"/>
        </w:rPr>
        <w:t xml:space="preserve"> до 0</w:t>
      </w:r>
      <w:r w:rsidR="00827957">
        <w:rPr>
          <w:rFonts w:ascii="Arial" w:hAnsi="Arial" w:cs="Arial"/>
          <w:sz w:val="24"/>
          <w:szCs w:val="24"/>
        </w:rPr>
        <w:t>2</w:t>
      </w:r>
      <w:r w:rsidR="005048E8">
        <w:rPr>
          <w:rFonts w:ascii="Arial" w:hAnsi="Arial" w:cs="Arial"/>
          <w:sz w:val="24"/>
          <w:szCs w:val="24"/>
        </w:rPr>
        <w:t>.0</w:t>
      </w:r>
      <w:r w:rsidR="00827957">
        <w:rPr>
          <w:rFonts w:ascii="Arial" w:hAnsi="Arial" w:cs="Arial"/>
          <w:sz w:val="24"/>
          <w:szCs w:val="24"/>
        </w:rPr>
        <w:t>6</w:t>
      </w:r>
      <w:r w:rsidR="005048E8">
        <w:rPr>
          <w:rFonts w:ascii="Arial" w:hAnsi="Arial" w:cs="Arial"/>
          <w:sz w:val="24"/>
          <w:szCs w:val="24"/>
        </w:rPr>
        <w:t>.201</w:t>
      </w:r>
      <w:r w:rsidR="00827957">
        <w:rPr>
          <w:rFonts w:ascii="Arial" w:hAnsi="Arial" w:cs="Arial"/>
          <w:sz w:val="24"/>
          <w:szCs w:val="24"/>
        </w:rPr>
        <w:t>9</w:t>
      </w:r>
      <w:r w:rsidR="005048E8">
        <w:rPr>
          <w:rFonts w:ascii="Arial" w:hAnsi="Arial" w:cs="Arial"/>
          <w:sz w:val="24"/>
          <w:szCs w:val="24"/>
        </w:rPr>
        <w:t>г.</w:t>
      </w:r>
    </w:p>
    <w:p w:rsidR="00CC1A08" w:rsidRDefault="00AD7715" w:rsidP="00A0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479D" w:rsidRPr="0055532E">
        <w:rPr>
          <w:rFonts w:ascii="Arial" w:hAnsi="Arial" w:cs="Arial"/>
          <w:sz w:val="24"/>
          <w:szCs w:val="24"/>
        </w:rPr>
        <w:t>Баланс электроэнергии</w:t>
      </w:r>
      <w:r w:rsidR="0042434E" w:rsidRPr="0055532E">
        <w:rPr>
          <w:rFonts w:ascii="Arial" w:hAnsi="Arial" w:cs="Arial"/>
          <w:sz w:val="24"/>
          <w:szCs w:val="24"/>
        </w:rPr>
        <w:t xml:space="preserve"> и мощности</w:t>
      </w:r>
      <w:r w:rsidR="0039479D" w:rsidRPr="0055532E">
        <w:rPr>
          <w:rFonts w:ascii="Arial" w:hAnsi="Arial" w:cs="Arial"/>
          <w:sz w:val="24"/>
          <w:szCs w:val="24"/>
        </w:rPr>
        <w:t xml:space="preserve"> в 201</w:t>
      </w:r>
      <w:r w:rsidR="00827957">
        <w:rPr>
          <w:rFonts w:ascii="Arial" w:hAnsi="Arial" w:cs="Arial"/>
          <w:sz w:val="24"/>
          <w:szCs w:val="24"/>
        </w:rPr>
        <w:t>6</w:t>
      </w:r>
      <w:r w:rsidR="0039479D" w:rsidRPr="0055532E">
        <w:rPr>
          <w:rFonts w:ascii="Arial" w:hAnsi="Arial" w:cs="Arial"/>
          <w:sz w:val="24"/>
          <w:szCs w:val="24"/>
        </w:rPr>
        <w:t xml:space="preserve"> году представлен </w:t>
      </w:r>
      <w:r w:rsidR="00DB3E92" w:rsidRPr="0055532E">
        <w:rPr>
          <w:rFonts w:ascii="Arial" w:hAnsi="Arial" w:cs="Arial"/>
          <w:sz w:val="24"/>
          <w:szCs w:val="24"/>
        </w:rPr>
        <w:t xml:space="preserve"> в</w:t>
      </w:r>
      <w:r w:rsidR="0042434E" w:rsidRPr="0055532E">
        <w:rPr>
          <w:rFonts w:ascii="Arial" w:hAnsi="Arial" w:cs="Arial"/>
          <w:sz w:val="24"/>
          <w:szCs w:val="24"/>
        </w:rPr>
        <w:t xml:space="preserve"> Таблицах</w:t>
      </w:r>
      <w:r w:rsidR="00B86972" w:rsidRPr="0055532E">
        <w:rPr>
          <w:rFonts w:ascii="Arial" w:hAnsi="Arial" w:cs="Arial"/>
          <w:sz w:val="24"/>
          <w:szCs w:val="24"/>
        </w:rPr>
        <w:t xml:space="preserve"> </w:t>
      </w:r>
      <w:r w:rsidR="008B1A94">
        <w:rPr>
          <w:rFonts w:ascii="Arial" w:hAnsi="Arial" w:cs="Arial"/>
          <w:sz w:val="24"/>
          <w:szCs w:val="24"/>
        </w:rPr>
        <w:t>3</w:t>
      </w:r>
      <w:r w:rsidR="0042434E" w:rsidRPr="0055532E">
        <w:rPr>
          <w:rFonts w:ascii="Arial" w:hAnsi="Arial" w:cs="Arial"/>
          <w:sz w:val="24"/>
          <w:szCs w:val="24"/>
        </w:rPr>
        <w:t>,</w:t>
      </w:r>
      <w:r w:rsidR="008B1A94">
        <w:rPr>
          <w:rFonts w:ascii="Arial" w:hAnsi="Arial" w:cs="Arial"/>
          <w:sz w:val="24"/>
          <w:szCs w:val="24"/>
        </w:rPr>
        <w:t>4</w:t>
      </w:r>
      <w:r w:rsidR="0042434E" w:rsidRPr="0055532E">
        <w:rPr>
          <w:rFonts w:ascii="Arial" w:hAnsi="Arial" w:cs="Arial"/>
          <w:sz w:val="24"/>
          <w:szCs w:val="24"/>
        </w:rPr>
        <w:t>.</w:t>
      </w:r>
    </w:p>
    <w:p w:rsidR="0039479D" w:rsidRPr="0055532E" w:rsidRDefault="00B86972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>Таблица</w:t>
      </w:r>
      <w:r w:rsidR="0042434E" w:rsidRPr="0055532E">
        <w:rPr>
          <w:rFonts w:ascii="Arial" w:hAnsi="Arial" w:cs="Arial"/>
          <w:sz w:val="24"/>
          <w:szCs w:val="24"/>
        </w:rPr>
        <w:t xml:space="preserve"> </w:t>
      </w:r>
      <w:r w:rsidR="00B96FA2">
        <w:rPr>
          <w:rFonts w:ascii="Arial" w:hAnsi="Arial" w:cs="Arial"/>
          <w:sz w:val="24"/>
          <w:szCs w:val="24"/>
        </w:rPr>
        <w:t>3</w:t>
      </w:r>
      <w:r w:rsidR="0042434E" w:rsidRPr="0055532E">
        <w:rPr>
          <w:rFonts w:ascii="Arial" w:hAnsi="Arial" w:cs="Arial"/>
          <w:sz w:val="24"/>
          <w:szCs w:val="24"/>
        </w:rPr>
        <w:t>.</w:t>
      </w:r>
      <w:r w:rsidRPr="0055532E">
        <w:rPr>
          <w:rFonts w:ascii="Arial" w:hAnsi="Arial" w:cs="Arial"/>
          <w:sz w:val="24"/>
          <w:szCs w:val="24"/>
        </w:rPr>
        <w:t xml:space="preserve"> </w:t>
      </w:r>
      <w:r w:rsidR="0039479D" w:rsidRPr="0055532E">
        <w:rPr>
          <w:rFonts w:ascii="Arial" w:hAnsi="Arial" w:cs="Arial"/>
          <w:sz w:val="24"/>
          <w:szCs w:val="24"/>
        </w:rPr>
        <w:t xml:space="preserve"> Баланс электроэнергии в 201</w:t>
      </w:r>
      <w:r w:rsidR="00827957">
        <w:rPr>
          <w:rFonts w:ascii="Arial" w:hAnsi="Arial" w:cs="Arial"/>
          <w:sz w:val="24"/>
          <w:szCs w:val="24"/>
        </w:rPr>
        <w:t>6</w:t>
      </w:r>
      <w:r w:rsidR="0039479D" w:rsidRPr="0055532E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213"/>
        <w:gridCol w:w="1199"/>
        <w:gridCol w:w="1129"/>
        <w:gridCol w:w="1122"/>
        <w:gridCol w:w="1129"/>
        <w:gridCol w:w="1098"/>
      </w:tblGrid>
      <w:tr w:rsidR="0039479D" w:rsidRPr="0039479D" w:rsidTr="00210533">
        <w:trPr>
          <w:trHeight w:val="555"/>
        </w:trPr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5532E">
              <w:rPr>
                <w:rFonts w:ascii="Arial" w:hAnsi="Arial" w:cs="Arial"/>
                <w:b/>
              </w:rPr>
              <w:t>п</w:t>
            </w:r>
            <w:proofErr w:type="gramEnd"/>
            <w:r w:rsidRPr="0055532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99" w:type="dxa"/>
          </w:tcPr>
          <w:p w:rsidR="0039479D" w:rsidRPr="0055532E" w:rsidRDefault="0039479D" w:rsidP="005F3973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Базовый период 201</w:t>
            </w:r>
            <w:r w:rsidR="005F3973">
              <w:rPr>
                <w:rFonts w:ascii="Arial" w:hAnsi="Arial" w:cs="Arial"/>
                <w:b/>
              </w:rPr>
              <w:t>6</w:t>
            </w:r>
            <w:r w:rsidRPr="0055532E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479D" w:rsidRPr="0039479D" w:rsidTr="00210533"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ВН</w:t>
            </w: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СН</w:t>
            </w:r>
            <w:r w:rsidR="00776E9D" w:rsidRPr="0055532E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СН</w:t>
            </w:r>
            <w:r w:rsidR="00776E9D" w:rsidRPr="0055532E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НН</w:t>
            </w:r>
          </w:p>
        </w:tc>
      </w:tr>
      <w:tr w:rsidR="0039479D" w:rsidRPr="0039479D" w:rsidTr="00210533"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7</w:t>
            </w:r>
          </w:p>
        </w:tc>
      </w:tr>
      <w:tr w:rsidR="00FD3CD1" w:rsidRPr="0039479D" w:rsidTr="00210533">
        <w:trPr>
          <w:trHeight w:hRule="exact" w:val="473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3" w:type="dxa"/>
          </w:tcPr>
          <w:p w:rsidR="00FD3CD1" w:rsidRPr="0055532E" w:rsidRDefault="00FD3CD1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Поступление эл. энергии в сеть, </w:t>
            </w:r>
          </w:p>
          <w:p w:rsidR="00FD3CD1" w:rsidRPr="0055532E" w:rsidRDefault="00FD3CD1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ВСЕГО, </w:t>
            </w:r>
            <w:proofErr w:type="spellStart"/>
            <w:r w:rsidRPr="0055532E">
              <w:rPr>
                <w:rFonts w:ascii="Arial" w:hAnsi="Arial" w:cs="Arial"/>
                <w:b/>
              </w:rPr>
              <w:t>млн</w:t>
            </w:r>
            <w:proofErr w:type="gramStart"/>
            <w:r w:rsidRPr="0055532E">
              <w:rPr>
                <w:rFonts w:ascii="Arial" w:hAnsi="Arial" w:cs="Arial"/>
                <w:b/>
              </w:rPr>
              <w:t>.к</w:t>
            </w:r>
            <w:proofErr w:type="gramEnd"/>
            <w:r w:rsidRPr="0055532E">
              <w:rPr>
                <w:rFonts w:ascii="Arial" w:hAnsi="Arial" w:cs="Arial"/>
                <w:b/>
              </w:rPr>
              <w:t>Вт.ч</w:t>
            </w:r>
            <w:proofErr w:type="spellEnd"/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CD1">
              <w:rPr>
                <w:rFonts w:ascii="Arial" w:hAnsi="Arial" w:cs="Arial"/>
                <w:b/>
                <w:bCs/>
              </w:rPr>
              <w:t>83,322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83,322</w:t>
            </w: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13,033</w:t>
            </w:r>
          </w:p>
        </w:tc>
        <w:tc>
          <w:tcPr>
            <w:tcW w:w="1098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0,329</w:t>
            </w:r>
          </w:p>
        </w:tc>
      </w:tr>
      <w:tr w:rsidR="00FD3CD1" w:rsidRPr="0039479D" w:rsidTr="00210533">
        <w:trPr>
          <w:trHeight w:hRule="exact" w:val="525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1.1.</w:t>
            </w:r>
          </w:p>
        </w:tc>
        <w:tc>
          <w:tcPr>
            <w:tcW w:w="4213" w:type="dxa"/>
          </w:tcPr>
          <w:p w:rsidR="00FD3CD1" w:rsidRPr="0055532E" w:rsidRDefault="00FD3CD1" w:rsidP="000C42C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в том числе из сети </w:t>
            </w:r>
            <w:r>
              <w:rPr>
                <w:rFonts w:ascii="Arial" w:hAnsi="Arial" w:cs="Arial"/>
              </w:rPr>
              <w:t>П</w:t>
            </w:r>
            <w:r w:rsidRPr="0055532E">
              <w:rPr>
                <w:rFonts w:ascii="Arial" w:hAnsi="Arial" w:cs="Arial"/>
              </w:rPr>
              <w:t>АО «МРСК Юг</w:t>
            </w:r>
            <w:proofErr w:type="gramStart"/>
            <w:r w:rsidRPr="0055532E">
              <w:rPr>
                <w:rFonts w:ascii="Arial" w:hAnsi="Arial" w:cs="Arial"/>
              </w:rPr>
              <w:t>а-</w:t>
            </w:r>
            <w:proofErr w:type="gramEnd"/>
            <w:r w:rsidRPr="0055532E">
              <w:rPr>
                <w:rFonts w:ascii="Arial" w:hAnsi="Arial" w:cs="Arial"/>
              </w:rPr>
              <w:t>«Волгоградэнерго»</w:t>
            </w:r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13,033</w:t>
            </w:r>
          </w:p>
        </w:tc>
        <w:tc>
          <w:tcPr>
            <w:tcW w:w="1098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0,329</w:t>
            </w:r>
          </w:p>
        </w:tc>
      </w:tr>
      <w:tr w:rsidR="00FF66D4" w:rsidRPr="0039479D" w:rsidTr="00210533">
        <w:trPr>
          <w:trHeight w:hRule="exact" w:val="340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F66D4" w:rsidRPr="0055532E" w:rsidRDefault="00FF66D4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ВН</w:t>
            </w:r>
          </w:p>
        </w:tc>
        <w:tc>
          <w:tcPr>
            <w:tcW w:w="119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CD1">
              <w:rPr>
                <w:rFonts w:ascii="Arial" w:hAnsi="Arial" w:cs="Arial"/>
              </w:rPr>
              <w:t>13,033</w:t>
            </w:r>
          </w:p>
        </w:tc>
        <w:tc>
          <w:tcPr>
            <w:tcW w:w="1098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D4" w:rsidRPr="0039479D" w:rsidTr="00210533">
        <w:trPr>
          <w:trHeight w:hRule="exact" w:val="340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F66D4" w:rsidRPr="0055532E" w:rsidRDefault="00FF66D4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СН I</w:t>
            </w:r>
          </w:p>
        </w:tc>
        <w:tc>
          <w:tcPr>
            <w:tcW w:w="119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D4" w:rsidRPr="0039479D" w:rsidTr="00210533">
        <w:trPr>
          <w:trHeight w:hRule="exact" w:val="340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F66D4" w:rsidRPr="0055532E" w:rsidRDefault="00FF66D4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СН II</w:t>
            </w:r>
          </w:p>
        </w:tc>
        <w:tc>
          <w:tcPr>
            <w:tcW w:w="119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66D4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CD1">
              <w:rPr>
                <w:rFonts w:ascii="Arial" w:hAnsi="Arial" w:cs="Arial"/>
              </w:rPr>
              <w:t>0,329</w:t>
            </w: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1.2.</w:t>
            </w:r>
          </w:p>
        </w:tc>
        <w:tc>
          <w:tcPr>
            <w:tcW w:w="4213" w:type="dxa"/>
          </w:tcPr>
          <w:p w:rsidR="0039479D" w:rsidRPr="0055532E" w:rsidRDefault="00776E9D" w:rsidP="00776E9D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от электростанций ПЭ (ЭСО)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71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1.3.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от других поставщиков (выработка ПТГК)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51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1.4.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услуги по передаче эл. энергии (тра</w:t>
            </w:r>
            <w:r w:rsidRPr="0055532E">
              <w:rPr>
                <w:rFonts w:ascii="Arial" w:hAnsi="Arial" w:cs="Arial"/>
              </w:rPr>
              <w:t>н</w:t>
            </w:r>
            <w:r w:rsidRPr="0055532E">
              <w:rPr>
                <w:rFonts w:ascii="Arial" w:hAnsi="Arial" w:cs="Arial"/>
              </w:rPr>
              <w:t>зит)</w:t>
            </w:r>
          </w:p>
        </w:tc>
        <w:tc>
          <w:tcPr>
            <w:tcW w:w="1199" w:type="dxa"/>
            <w:vAlign w:val="center"/>
          </w:tcPr>
          <w:p w:rsidR="00F5250C" w:rsidRDefault="00F5250C" w:rsidP="00FD3C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479D" w:rsidRPr="0087720A" w:rsidRDefault="00FD3CD1" w:rsidP="00FD3CD1">
            <w:pPr>
              <w:jc w:val="center"/>
              <w:rPr>
                <w:rFonts w:ascii="Arial" w:hAnsi="Arial" w:cs="Arial"/>
              </w:rPr>
            </w:pPr>
            <w:r w:rsidRPr="00FD3CD1">
              <w:rPr>
                <w:rFonts w:ascii="Arial" w:hAnsi="Arial" w:cs="Arial"/>
                <w:b/>
                <w:bCs/>
              </w:rPr>
              <w:t>83,322</w:t>
            </w: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Отпуск в сеть (</w:t>
            </w:r>
            <w:proofErr w:type="spellStart"/>
            <w:r w:rsidRPr="0055532E">
              <w:rPr>
                <w:rFonts w:ascii="Arial" w:hAnsi="Arial" w:cs="Arial"/>
                <w:b/>
              </w:rPr>
              <w:t>справочно</w:t>
            </w:r>
            <w:proofErr w:type="spellEnd"/>
            <w:r w:rsidRPr="0055532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FD3CD1" w:rsidP="00FD3CD1">
            <w:pPr>
              <w:jc w:val="center"/>
              <w:rPr>
                <w:rFonts w:ascii="Arial" w:hAnsi="Arial" w:cs="Arial"/>
              </w:rPr>
            </w:pPr>
            <w:r w:rsidRPr="00FD3CD1">
              <w:rPr>
                <w:rFonts w:ascii="Arial" w:hAnsi="Arial" w:cs="Arial"/>
                <w:b/>
                <w:bCs/>
              </w:rPr>
              <w:t>83,322</w:t>
            </w:r>
          </w:p>
        </w:tc>
        <w:tc>
          <w:tcPr>
            <w:tcW w:w="1098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FD3CD1" w:rsidRPr="0039479D" w:rsidTr="00210533">
        <w:trPr>
          <w:trHeight w:hRule="exact" w:val="417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13" w:type="dxa"/>
          </w:tcPr>
          <w:p w:rsidR="00FD3CD1" w:rsidRPr="0055532E" w:rsidRDefault="00FD3CD1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Потери электроэнергии в сети</w:t>
            </w:r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5,447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5,447</w:t>
            </w:r>
          </w:p>
        </w:tc>
        <w:tc>
          <w:tcPr>
            <w:tcW w:w="1098" w:type="dxa"/>
            <w:vAlign w:val="center"/>
          </w:tcPr>
          <w:p w:rsidR="00FD3CD1" w:rsidRPr="0087720A" w:rsidRDefault="00FD3CD1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FD3CD1" w:rsidRPr="0039479D" w:rsidTr="00210533">
        <w:trPr>
          <w:trHeight w:hRule="exact" w:val="340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D3CD1" w:rsidRPr="0055532E" w:rsidRDefault="00FD3CD1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то же в %</w:t>
            </w:r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6,538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D3CD1" w:rsidRPr="0087720A" w:rsidRDefault="00FD3CD1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75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Расход электроэнергии на хозя</w:t>
            </w:r>
            <w:r w:rsidRPr="0055532E">
              <w:rPr>
                <w:rFonts w:ascii="Arial" w:hAnsi="Arial" w:cs="Arial"/>
                <w:b/>
              </w:rPr>
              <w:t>й</w:t>
            </w:r>
            <w:r w:rsidRPr="0055532E">
              <w:rPr>
                <w:rFonts w:ascii="Arial" w:hAnsi="Arial" w:cs="Arial"/>
                <w:b/>
              </w:rPr>
              <w:t>ственные нужды</w:t>
            </w:r>
          </w:p>
        </w:tc>
        <w:tc>
          <w:tcPr>
            <w:tcW w:w="1199" w:type="dxa"/>
            <w:vAlign w:val="center"/>
          </w:tcPr>
          <w:p w:rsidR="00F5250C" w:rsidRPr="00707522" w:rsidRDefault="00F5250C" w:rsidP="00FD3CD1">
            <w:pPr>
              <w:jc w:val="center"/>
              <w:rPr>
                <w:rFonts w:ascii="Arial" w:hAnsi="Arial" w:cs="Arial"/>
                <w:b/>
              </w:rPr>
            </w:pPr>
          </w:p>
          <w:p w:rsidR="0055532E" w:rsidRPr="00707522" w:rsidRDefault="0055532E" w:rsidP="00FD3CD1">
            <w:pPr>
              <w:jc w:val="center"/>
              <w:rPr>
                <w:rFonts w:ascii="Arial" w:hAnsi="Arial" w:cs="Arial"/>
                <w:b/>
              </w:rPr>
            </w:pPr>
            <w:r w:rsidRPr="00707522">
              <w:rPr>
                <w:rFonts w:ascii="Arial" w:hAnsi="Arial" w:cs="Arial"/>
                <w:b/>
              </w:rPr>
              <w:t>0,360</w:t>
            </w:r>
          </w:p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FD3CD1">
            <w:pPr>
              <w:jc w:val="center"/>
              <w:rPr>
                <w:rFonts w:ascii="Arial" w:hAnsi="Arial" w:cs="Arial"/>
              </w:rPr>
            </w:pPr>
          </w:p>
          <w:p w:rsidR="0055532E" w:rsidRPr="0087720A" w:rsidRDefault="0055532E" w:rsidP="00FD3CD1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0,360</w:t>
            </w:r>
          </w:p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FD3CD1" w:rsidRPr="0039479D" w:rsidTr="00210533">
        <w:trPr>
          <w:trHeight w:hRule="exact" w:val="340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13" w:type="dxa"/>
          </w:tcPr>
          <w:p w:rsidR="00FD3CD1" w:rsidRPr="0055532E" w:rsidRDefault="00FD3CD1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Полезный отпуск из сети </w:t>
            </w:r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77,515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69,929</w:t>
            </w: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7,257</w:t>
            </w:r>
          </w:p>
        </w:tc>
        <w:tc>
          <w:tcPr>
            <w:tcW w:w="1098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0,329</w:t>
            </w: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5.1.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в </w:t>
            </w:r>
            <w:proofErr w:type="spellStart"/>
            <w:r w:rsidRPr="0055532E">
              <w:rPr>
                <w:rFonts w:ascii="Arial" w:hAnsi="Arial" w:cs="Arial"/>
              </w:rPr>
              <w:t>т.ч</w:t>
            </w:r>
            <w:proofErr w:type="spellEnd"/>
            <w:r w:rsidRPr="0055532E"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FD3CD1" w:rsidRPr="0039479D" w:rsidTr="00210533">
        <w:trPr>
          <w:trHeight w:hRule="exact" w:val="340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D3CD1" w:rsidRPr="0055532E" w:rsidRDefault="00FD3CD1" w:rsidP="00A01828">
            <w:pPr>
              <w:rPr>
                <w:rFonts w:ascii="Arial" w:hAnsi="Arial" w:cs="Arial"/>
              </w:rPr>
            </w:pPr>
            <w:proofErr w:type="spellStart"/>
            <w:r w:rsidRPr="0055532E">
              <w:rPr>
                <w:rFonts w:ascii="Arial" w:hAnsi="Arial" w:cs="Arial"/>
              </w:rPr>
              <w:t>субабонентам</w:t>
            </w:r>
            <w:proofErr w:type="spellEnd"/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16,028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8,740</w:t>
            </w: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6,959</w:t>
            </w:r>
          </w:p>
        </w:tc>
        <w:tc>
          <w:tcPr>
            <w:tcW w:w="1098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0,329</w:t>
            </w:r>
          </w:p>
        </w:tc>
      </w:tr>
      <w:tr w:rsidR="00FD3CD1" w:rsidRPr="0039479D" w:rsidTr="00210533">
        <w:trPr>
          <w:trHeight w:hRule="exact" w:val="340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5.2.</w:t>
            </w:r>
          </w:p>
        </w:tc>
        <w:tc>
          <w:tcPr>
            <w:tcW w:w="4213" w:type="dxa"/>
          </w:tcPr>
          <w:p w:rsidR="00FD3CD1" w:rsidRPr="0055532E" w:rsidRDefault="00FD3CD1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Производственные нужды</w:t>
            </w:r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32,655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32,655</w:t>
            </w:r>
          </w:p>
        </w:tc>
        <w:tc>
          <w:tcPr>
            <w:tcW w:w="1122" w:type="dxa"/>
            <w:vAlign w:val="center"/>
          </w:tcPr>
          <w:p w:rsidR="00FD3CD1" w:rsidRPr="0087720A" w:rsidRDefault="00FD3CD1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D3CD1" w:rsidRPr="0087720A" w:rsidRDefault="00FD3CD1" w:rsidP="00FD3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FD3CD1" w:rsidRPr="0087720A" w:rsidRDefault="00FD3CD1" w:rsidP="00FD3CD1">
            <w:pPr>
              <w:jc w:val="center"/>
              <w:rPr>
                <w:rFonts w:ascii="Arial" w:hAnsi="Arial" w:cs="Arial"/>
              </w:rPr>
            </w:pPr>
          </w:p>
        </w:tc>
      </w:tr>
      <w:tr w:rsidR="00FD3CD1" w:rsidRPr="0039479D" w:rsidTr="00210533">
        <w:trPr>
          <w:trHeight w:hRule="exact" w:val="340"/>
        </w:trPr>
        <w:tc>
          <w:tcPr>
            <w:tcW w:w="674" w:type="dxa"/>
          </w:tcPr>
          <w:p w:rsidR="00FD3CD1" w:rsidRPr="0055532E" w:rsidRDefault="00FD3CD1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5.3</w:t>
            </w:r>
          </w:p>
        </w:tc>
        <w:tc>
          <w:tcPr>
            <w:tcW w:w="4213" w:type="dxa"/>
          </w:tcPr>
          <w:p w:rsidR="00FD3CD1" w:rsidRPr="0055532E" w:rsidRDefault="00FD3CD1" w:rsidP="0055532E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сальдо </w:t>
            </w:r>
            <w:proofErr w:type="spellStart"/>
            <w:r w:rsidRPr="0055532E">
              <w:rPr>
                <w:rFonts w:ascii="Arial" w:hAnsi="Arial" w:cs="Arial"/>
              </w:rPr>
              <w:t>переток</w:t>
            </w:r>
            <w:proofErr w:type="spellEnd"/>
            <w:r w:rsidRPr="0055532E">
              <w:rPr>
                <w:rFonts w:ascii="Arial" w:hAnsi="Arial" w:cs="Arial"/>
              </w:rPr>
              <w:t xml:space="preserve"> в другие организации</w:t>
            </w:r>
          </w:p>
          <w:p w:rsidR="00FD3CD1" w:rsidRPr="0055532E" w:rsidRDefault="00FD3CD1" w:rsidP="00A01828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28,832</w:t>
            </w: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28,535</w:t>
            </w:r>
          </w:p>
        </w:tc>
        <w:tc>
          <w:tcPr>
            <w:tcW w:w="1122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D3CD1" w:rsidRDefault="00FD3CD1" w:rsidP="00FD3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0,298</w:t>
            </w:r>
          </w:p>
        </w:tc>
        <w:tc>
          <w:tcPr>
            <w:tcW w:w="1098" w:type="dxa"/>
            <w:vAlign w:val="center"/>
          </w:tcPr>
          <w:p w:rsidR="00FD3CD1" w:rsidRPr="0087720A" w:rsidRDefault="00FD3CD1" w:rsidP="00FD3C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7715" w:rsidRDefault="00AD7715" w:rsidP="0042434E">
      <w:pPr>
        <w:rPr>
          <w:rFonts w:ascii="Arial" w:hAnsi="Arial" w:cs="Arial"/>
          <w:sz w:val="24"/>
          <w:szCs w:val="24"/>
        </w:rPr>
      </w:pPr>
    </w:p>
    <w:p w:rsidR="00AD7715" w:rsidRDefault="00AD7715" w:rsidP="0042434E">
      <w:pPr>
        <w:rPr>
          <w:rFonts w:ascii="Arial" w:hAnsi="Arial" w:cs="Arial"/>
          <w:sz w:val="24"/>
          <w:szCs w:val="24"/>
        </w:rPr>
      </w:pPr>
    </w:p>
    <w:p w:rsidR="0042434E" w:rsidRPr="0055532E" w:rsidRDefault="0042434E" w:rsidP="0042434E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Таблица </w:t>
      </w:r>
      <w:r w:rsidR="00B96FA2">
        <w:rPr>
          <w:rFonts w:ascii="Arial" w:hAnsi="Arial" w:cs="Arial"/>
          <w:sz w:val="24"/>
          <w:szCs w:val="24"/>
        </w:rPr>
        <w:t>4</w:t>
      </w:r>
      <w:r w:rsidRPr="0055532E">
        <w:rPr>
          <w:rFonts w:ascii="Arial" w:hAnsi="Arial" w:cs="Arial"/>
          <w:sz w:val="24"/>
          <w:szCs w:val="24"/>
        </w:rPr>
        <w:t>.  Баланс мощности в 201</w:t>
      </w:r>
      <w:r w:rsidR="00827957">
        <w:rPr>
          <w:rFonts w:ascii="Arial" w:hAnsi="Arial" w:cs="Arial"/>
          <w:sz w:val="24"/>
          <w:szCs w:val="24"/>
        </w:rPr>
        <w:t>6</w:t>
      </w:r>
      <w:r w:rsidRPr="0055532E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216"/>
        <w:gridCol w:w="1199"/>
        <w:gridCol w:w="1130"/>
        <w:gridCol w:w="1123"/>
        <w:gridCol w:w="1130"/>
        <w:gridCol w:w="1094"/>
      </w:tblGrid>
      <w:tr w:rsidR="0042434E" w:rsidRPr="0039479D" w:rsidTr="00707522">
        <w:trPr>
          <w:trHeight w:val="555"/>
        </w:trPr>
        <w:tc>
          <w:tcPr>
            <w:tcW w:w="672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04246">
              <w:rPr>
                <w:rFonts w:ascii="Arial" w:hAnsi="Arial" w:cs="Arial"/>
                <w:b/>
              </w:rPr>
              <w:t>п</w:t>
            </w:r>
            <w:proofErr w:type="gramEnd"/>
            <w:r w:rsidRPr="0060424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99" w:type="dxa"/>
          </w:tcPr>
          <w:p w:rsidR="0042434E" w:rsidRPr="00604246" w:rsidRDefault="0042434E" w:rsidP="00D9385C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Базовый период 201</w:t>
            </w:r>
            <w:r w:rsidR="00D9385C">
              <w:rPr>
                <w:rFonts w:ascii="Arial" w:hAnsi="Arial" w:cs="Arial"/>
                <w:b/>
              </w:rPr>
              <w:t>6</w:t>
            </w:r>
            <w:r w:rsidRPr="0060424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0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434E" w:rsidRPr="0039479D" w:rsidTr="00707522">
        <w:tc>
          <w:tcPr>
            <w:tcW w:w="672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ВН</w:t>
            </w:r>
          </w:p>
        </w:tc>
        <w:tc>
          <w:tcPr>
            <w:tcW w:w="1123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СН I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СН II</w:t>
            </w:r>
          </w:p>
        </w:tc>
        <w:tc>
          <w:tcPr>
            <w:tcW w:w="1094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НН</w:t>
            </w:r>
          </w:p>
        </w:tc>
      </w:tr>
      <w:tr w:rsidR="0042434E" w:rsidRPr="0039479D" w:rsidTr="00707522"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3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4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7</w:t>
            </w:r>
          </w:p>
        </w:tc>
      </w:tr>
      <w:tr w:rsidR="00FA09E3" w:rsidRPr="0039479D" w:rsidTr="00707522">
        <w:trPr>
          <w:trHeight w:hRule="exact" w:val="483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6" w:type="dxa"/>
            <w:vAlign w:val="center"/>
          </w:tcPr>
          <w:p w:rsidR="00FA09E3" w:rsidRPr="00604246" w:rsidRDefault="00FA09E3" w:rsidP="00D370C8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Поступление эл. энергии в сеть, ВСЕГО</w:t>
            </w:r>
            <w:r>
              <w:rPr>
                <w:rFonts w:ascii="Arial" w:hAnsi="Arial" w:cs="Arial"/>
                <w:b/>
              </w:rPr>
              <w:t>, МВт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13,493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13,493</w:t>
            </w: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3,016</w:t>
            </w: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0,174</w:t>
            </w:r>
          </w:p>
        </w:tc>
      </w:tr>
      <w:tr w:rsidR="00FA09E3" w:rsidRPr="0039479D" w:rsidTr="00707522">
        <w:trPr>
          <w:trHeight w:hRule="exact" w:val="533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1.1.</w:t>
            </w:r>
          </w:p>
        </w:tc>
        <w:tc>
          <w:tcPr>
            <w:tcW w:w="4216" w:type="dxa"/>
            <w:vAlign w:val="center"/>
          </w:tcPr>
          <w:p w:rsidR="00FA09E3" w:rsidRPr="00604246" w:rsidRDefault="00FA09E3" w:rsidP="000C42C8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в том числе из сети </w:t>
            </w:r>
            <w:r>
              <w:rPr>
                <w:rFonts w:ascii="Arial" w:hAnsi="Arial" w:cs="Arial"/>
              </w:rPr>
              <w:t>П</w:t>
            </w:r>
            <w:r w:rsidRPr="00604246">
              <w:rPr>
                <w:rFonts w:ascii="Arial" w:hAnsi="Arial" w:cs="Arial"/>
              </w:rPr>
              <w:t>АО «МРСК Юг</w:t>
            </w:r>
            <w:proofErr w:type="gramStart"/>
            <w:r w:rsidRPr="00604246">
              <w:rPr>
                <w:rFonts w:ascii="Arial" w:hAnsi="Arial" w:cs="Arial"/>
              </w:rPr>
              <w:t>а-</w:t>
            </w:r>
            <w:proofErr w:type="gramEnd"/>
            <w:r w:rsidRPr="00604246">
              <w:rPr>
                <w:rFonts w:ascii="Arial" w:hAnsi="Arial" w:cs="Arial"/>
              </w:rPr>
              <w:t>«Волгоградэнерго»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3,016</w:t>
            </w: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0,174</w:t>
            </w: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ВН</w:t>
            </w:r>
          </w:p>
        </w:tc>
        <w:tc>
          <w:tcPr>
            <w:tcW w:w="1199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3,016</w:t>
            </w: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СН I</w:t>
            </w:r>
          </w:p>
        </w:tc>
        <w:tc>
          <w:tcPr>
            <w:tcW w:w="1199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СН II</w:t>
            </w:r>
          </w:p>
        </w:tc>
        <w:tc>
          <w:tcPr>
            <w:tcW w:w="1199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0,174</w:t>
            </w: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1.2.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от электростанций ПЭ (ЭСО)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489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1.3.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от других поставщиков (выработка ПТГК)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611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1.4.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услуги по передаче эл. энергии (тра</w:t>
            </w:r>
            <w:r w:rsidRPr="00604246">
              <w:rPr>
                <w:rFonts w:ascii="Arial" w:hAnsi="Arial" w:cs="Arial"/>
              </w:rPr>
              <w:t>н</w:t>
            </w:r>
            <w:r w:rsidRPr="00604246">
              <w:rPr>
                <w:rFonts w:ascii="Arial" w:hAnsi="Arial" w:cs="Arial"/>
              </w:rPr>
              <w:t>зит)</w:t>
            </w:r>
          </w:p>
        </w:tc>
        <w:tc>
          <w:tcPr>
            <w:tcW w:w="1199" w:type="dxa"/>
            <w:vAlign w:val="center"/>
          </w:tcPr>
          <w:p w:rsidR="0042434E" w:rsidRPr="0087720A" w:rsidRDefault="00FA09E3" w:rsidP="00FA09E3">
            <w:pPr>
              <w:jc w:val="center"/>
              <w:rPr>
                <w:rFonts w:ascii="Arial" w:hAnsi="Arial" w:cs="Arial"/>
              </w:rPr>
            </w:pPr>
            <w:r w:rsidRPr="00FA09E3">
              <w:rPr>
                <w:rFonts w:ascii="Arial" w:hAnsi="Arial" w:cs="Arial"/>
                <w:b/>
                <w:bCs/>
              </w:rPr>
              <w:t>13,493</w:t>
            </w: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Отпуск в сеть (справочно)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707522" w:rsidRDefault="00FA09E3" w:rsidP="00FA09E3">
            <w:pPr>
              <w:jc w:val="center"/>
              <w:rPr>
                <w:rFonts w:ascii="Arial" w:hAnsi="Arial" w:cs="Arial"/>
                <w:b/>
              </w:rPr>
            </w:pPr>
            <w:r w:rsidRPr="00FA09E3">
              <w:rPr>
                <w:rFonts w:ascii="Arial" w:hAnsi="Arial" w:cs="Arial"/>
                <w:b/>
              </w:rPr>
              <w:t>13,493</w:t>
            </w:r>
          </w:p>
        </w:tc>
        <w:tc>
          <w:tcPr>
            <w:tcW w:w="1094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FA09E3" w:rsidRPr="0039479D" w:rsidTr="00457A04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Потери электроэнергии в сети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0,782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0,782</w:t>
            </w:r>
          </w:p>
        </w:tc>
        <w:tc>
          <w:tcPr>
            <w:tcW w:w="1094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FA09E3" w:rsidRPr="0039479D" w:rsidTr="00457A04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то же в %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5,797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579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Расход электроэнергии на хозя</w:t>
            </w:r>
            <w:r w:rsidRPr="00604246">
              <w:rPr>
                <w:rFonts w:ascii="Arial" w:hAnsi="Arial" w:cs="Arial"/>
                <w:b/>
              </w:rPr>
              <w:t>й</w:t>
            </w:r>
            <w:r w:rsidRPr="00604246">
              <w:rPr>
                <w:rFonts w:ascii="Arial" w:hAnsi="Arial" w:cs="Arial"/>
                <w:b/>
              </w:rPr>
              <w:t>ственные нужды</w:t>
            </w:r>
          </w:p>
        </w:tc>
        <w:tc>
          <w:tcPr>
            <w:tcW w:w="1199" w:type="dxa"/>
            <w:vAlign w:val="center"/>
          </w:tcPr>
          <w:p w:rsidR="00794809" w:rsidRDefault="00794809" w:rsidP="00FA09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1215" w:rsidRPr="0087720A" w:rsidRDefault="00D71215" w:rsidP="00FA09E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0A">
              <w:rPr>
                <w:rFonts w:ascii="Arial" w:hAnsi="Arial" w:cs="Arial"/>
                <w:b/>
                <w:bCs/>
              </w:rPr>
              <w:t>0,032</w:t>
            </w:r>
          </w:p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FA09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1215" w:rsidRPr="00707522" w:rsidRDefault="00D71215" w:rsidP="00FA09E3">
            <w:pPr>
              <w:jc w:val="center"/>
              <w:rPr>
                <w:rFonts w:ascii="Arial" w:hAnsi="Arial" w:cs="Arial"/>
                <w:bCs/>
              </w:rPr>
            </w:pPr>
            <w:r w:rsidRPr="00707522">
              <w:rPr>
                <w:rFonts w:ascii="Arial" w:hAnsi="Arial" w:cs="Arial"/>
                <w:bCs/>
              </w:rPr>
              <w:t>0,032</w:t>
            </w:r>
          </w:p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Полезный отпуск из сети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12,679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10,445</w:t>
            </w: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2,060</w:t>
            </w: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0,174</w:t>
            </w: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5.1.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в </w:t>
            </w:r>
            <w:proofErr w:type="spellStart"/>
            <w:r w:rsidRPr="00604246">
              <w:rPr>
                <w:rFonts w:ascii="Arial" w:hAnsi="Arial" w:cs="Arial"/>
              </w:rPr>
              <w:t>т.ч</w:t>
            </w:r>
            <w:proofErr w:type="spellEnd"/>
            <w:r w:rsidRPr="00604246"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субабонентам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3,425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1,242</w:t>
            </w: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2,010</w:t>
            </w:r>
          </w:p>
        </w:tc>
        <w:tc>
          <w:tcPr>
            <w:tcW w:w="1094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0,174</w:t>
            </w: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5.2.</w:t>
            </w: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Производственные нужды</w:t>
            </w: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4,649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4,649</w:t>
            </w:r>
          </w:p>
        </w:tc>
        <w:tc>
          <w:tcPr>
            <w:tcW w:w="1123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</w:rPr>
            </w:pPr>
          </w:p>
        </w:tc>
      </w:tr>
      <w:tr w:rsidR="00FA09E3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FA09E3" w:rsidRPr="00604246" w:rsidRDefault="00FA09E3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5.3</w:t>
            </w:r>
          </w:p>
        </w:tc>
        <w:tc>
          <w:tcPr>
            <w:tcW w:w="4216" w:type="dxa"/>
            <w:vAlign w:val="center"/>
          </w:tcPr>
          <w:p w:rsidR="00FA09E3" w:rsidRPr="00604246" w:rsidRDefault="00FA09E3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сальдо </w:t>
            </w:r>
            <w:proofErr w:type="spellStart"/>
            <w:r w:rsidRPr="00604246">
              <w:rPr>
                <w:rFonts w:ascii="Arial" w:hAnsi="Arial" w:cs="Arial"/>
              </w:rPr>
              <w:t>переток</w:t>
            </w:r>
            <w:proofErr w:type="spellEnd"/>
            <w:r w:rsidRPr="00604246">
              <w:rPr>
                <w:rFonts w:ascii="Arial" w:hAnsi="Arial" w:cs="Arial"/>
              </w:rPr>
              <w:t xml:space="preserve"> в другие организации</w:t>
            </w:r>
          </w:p>
          <w:p w:rsidR="00FA09E3" w:rsidRPr="00604246" w:rsidRDefault="00FA09E3" w:rsidP="006042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4,605</w:t>
            </w: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4,555</w:t>
            </w:r>
          </w:p>
        </w:tc>
        <w:tc>
          <w:tcPr>
            <w:tcW w:w="1123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09E3" w:rsidRDefault="00FA09E3" w:rsidP="00FA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0,050</w:t>
            </w:r>
          </w:p>
        </w:tc>
        <w:tc>
          <w:tcPr>
            <w:tcW w:w="1094" w:type="dxa"/>
            <w:vAlign w:val="center"/>
          </w:tcPr>
          <w:p w:rsidR="00FA09E3" w:rsidRPr="0087720A" w:rsidRDefault="00FA09E3" w:rsidP="00FA0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1774"/>
        <w:gridCol w:w="1402"/>
        <w:gridCol w:w="64"/>
        <w:gridCol w:w="1306"/>
        <w:gridCol w:w="178"/>
        <w:gridCol w:w="967"/>
        <w:gridCol w:w="257"/>
        <w:gridCol w:w="1548"/>
        <w:gridCol w:w="967"/>
      </w:tblGrid>
      <w:tr w:rsidR="002D39EB" w:rsidTr="002D39EB">
        <w:trPr>
          <w:trHeight w:val="667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9EB" w:rsidRP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Pr="002D39EB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39EB" w:rsidRPr="002D39EB" w:rsidRDefault="002D39EB" w:rsidP="0082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39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  Затраты сетевой организации на покупку потерь в собственных сетях в 201</w:t>
            </w:r>
            <w:r w:rsidR="008279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2D39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году.</w:t>
            </w:r>
          </w:p>
        </w:tc>
      </w:tr>
      <w:tr w:rsidR="002D39EB" w:rsidTr="00D370C8">
        <w:trPr>
          <w:trHeight w:val="443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0C8" w:rsidTr="002D39EB">
        <w:trPr>
          <w:gridAfter w:val="3"/>
          <w:wAfter w:w="2772" w:type="dxa"/>
          <w:trHeight w:val="943"/>
        </w:trPr>
        <w:tc>
          <w:tcPr>
            <w:tcW w:w="3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 xml:space="preserve">Потери в собственных сетях сетевой организации,  т. </w:t>
            </w:r>
            <w:proofErr w:type="spellStart"/>
            <w:r w:rsidRPr="009D4B78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 w:rsidP="008B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>Затраты сетевой организации на п</w:t>
            </w:r>
            <w:r w:rsidRPr="009D4B78">
              <w:rPr>
                <w:rFonts w:ascii="Arial" w:hAnsi="Arial" w:cs="Arial"/>
                <w:color w:val="000000"/>
              </w:rPr>
              <w:t>о</w:t>
            </w:r>
            <w:r w:rsidRPr="009D4B78">
              <w:rPr>
                <w:rFonts w:ascii="Arial" w:hAnsi="Arial" w:cs="Arial"/>
                <w:color w:val="000000"/>
              </w:rPr>
              <w:t xml:space="preserve">купку потерь в собственных сетях,                             тыс. руб. </w:t>
            </w:r>
            <w:r w:rsidR="008B3C3C" w:rsidRPr="009D4B78">
              <w:rPr>
                <w:rFonts w:ascii="Arial" w:hAnsi="Arial" w:cs="Arial"/>
                <w:color w:val="000000"/>
              </w:rPr>
              <w:t>с</w:t>
            </w:r>
            <w:r w:rsidRPr="009D4B78">
              <w:rPr>
                <w:rFonts w:ascii="Arial" w:hAnsi="Arial" w:cs="Arial"/>
                <w:color w:val="000000"/>
              </w:rPr>
              <w:t xml:space="preserve"> НДС</w:t>
            </w:r>
          </w:p>
        </w:tc>
      </w:tr>
      <w:tr w:rsidR="00D370C8" w:rsidTr="002D39EB">
        <w:trPr>
          <w:gridAfter w:val="3"/>
          <w:wAfter w:w="2772" w:type="dxa"/>
          <w:trHeight w:val="449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70C8" w:rsidRPr="009D4B78" w:rsidRDefault="00D370C8" w:rsidP="00FB06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9D4B7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4B78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FB069C">
              <w:rPr>
                <w:rFonts w:ascii="Arial" w:hAnsi="Arial" w:cs="Arial"/>
                <w:color w:val="000000"/>
              </w:rPr>
              <w:t>5447</w:t>
            </w:r>
            <w:r w:rsidR="00707522">
              <w:rPr>
                <w:rFonts w:ascii="Arial" w:hAnsi="Arial" w:cs="Arial"/>
                <w:color w:val="000000"/>
              </w:rPr>
              <w:t>,</w:t>
            </w:r>
            <w:r w:rsidR="00FB069C">
              <w:rPr>
                <w:rFonts w:ascii="Arial" w:hAnsi="Arial" w:cs="Arial"/>
                <w:color w:val="000000"/>
              </w:rPr>
              <w:t>3</w:t>
            </w:r>
            <w:r w:rsidR="0070752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 xml:space="preserve">       </w:t>
            </w:r>
            <w:r w:rsidR="009D4B78">
              <w:rPr>
                <w:rFonts w:ascii="Arial" w:hAnsi="Arial" w:cs="Arial"/>
                <w:color w:val="000000"/>
              </w:rPr>
              <w:t xml:space="preserve">    </w:t>
            </w:r>
            <w:r w:rsidR="00707522">
              <w:rPr>
                <w:rFonts w:ascii="Arial" w:hAnsi="Arial" w:cs="Arial"/>
                <w:color w:val="000000"/>
              </w:rPr>
              <w:t xml:space="preserve">     </w:t>
            </w:r>
            <w:r w:rsidR="00FB069C" w:rsidRPr="00FB069C">
              <w:rPr>
                <w:rFonts w:ascii="Arial" w:hAnsi="Arial" w:cs="Arial"/>
                <w:color w:val="000000"/>
              </w:rPr>
              <w:t>18955,40</w:t>
            </w:r>
            <w:r w:rsidR="00FB069C">
              <w:rPr>
                <w:rFonts w:ascii="Arial" w:hAnsi="Arial" w:cs="Arial"/>
                <w:color w:val="000000"/>
              </w:rPr>
              <w:t>7</w:t>
            </w:r>
          </w:p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70C8" w:rsidRPr="009D4B78" w:rsidRDefault="00D370C8" w:rsidP="00D3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70C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A11ABC" w:rsidRPr="00F85416" w:rsidRDefault="002D39EB" w:rsidP="00A11AB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11ABC" w:rsidRPr="00F85416">
        <w:rPr>
          <w:rFonts w:ascii="TimesNewRomanPSMT" w:hAnsi="TimesNewRomanPSMT" w:cs="TimesNewRomanPSMT"/>
          <w:sz w:val="24"/>
          <w:szCs w:val="24"/>
        </w:rPr>
        <w:t>. Сведения об уровне нормативных потерь электроэнергии на 201</w:t>
      </w:r>
      <w:r w:rsidR="00FB069C">
        <w:rPr>
          <w:rFonts w:ascii="TimesNewRomanPSMT" w:hAnsi="TimesNewRomanPSMT" w:cs="TimesNewRomanPSMT"/>
          <w:sz w:val="24"/>
          <w:szCs w:val="24"/>
        </w:rPr>
        <w:t>7</w:t>
      </w:r>
      <w:r w:rsidR="00A11ABC" w:rsidRPr="00F85416">
        <w:rPr>
          <w:rFonts w:ascii="TimesNewRomanPSMT" w:hAnsi="TimesNewRomanPSMT" w:cs="TimesNewRomanPSMT"/>
          <w:sz w:val="24"/>
          <w:szCs w:val="24"/>
        </w:rPr>
        <w:t xml:space="preserve"> г.:</w:t>
      </w:r>
    </w:p>
    <w:p w:rsidR="004603E4" w:rsidRDefault="00A11ABC" w:rsidP="00FB5F74">
      <w:pPr>
        <w:rPr>
          <w:rFonts w:ascii="Arial" w:hAnsi="Arial" w:cs="Arial"/>
          <w:sz w:val="24"/>
          <w:szCs w:val="24"/>
        </w:rPr>
      </w:pPr>
      <w:r w:rsidRPr="00F85416">
        <w:rPr>
          <w:rFonts w:ascii="TimesNewRomanPSMT" w:hAnsi="TimesNewRomanPSMT" w:cs="TimesNewRomanPSMT"/>
          <w:sz w:val="24"/>
          <w:szCs w:val="24"/>
        </w:rPr>
        <w:t xml:space="preserve">    Уровень нормативных потерь: </w:t>
      </w:r>
      <w:r w:rsidR="00F85416" w:rsidRPr="006F2DED">
        <w:rPr>
          <w:rFonts w:ascii="TimesNewRomanPSMT" w:hAnsi="TimesNewRomanPSMT" w:cs="TimesNewRomanPSMT"/>
          <w:b/>
          <w:sz w:val="24"/>
          <w:szCs w:val="24"/>
        </w:rPr>
        <w:t>5,88%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(относительно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 отпуска электроэнергии в сеть </w:t>
      </w:r>
      <w:r w:rsidRPr="00F85416">
        <w:rPr>
          <w:rFonts w:ascii="TimesNewRomanPSMT" w:hAnsi="TimesNewRomanPSMT" w:cs="TimesNewRomanPSMT"/>
          <w:sz w:val="24"/>
          <w:szCs w:val="24"/>
        </w:rPr>
        <w:t>АО "</w:t>
      </w:r>
      <w:r w:rsidR="00F85416">
        <w:rPr>
          <w:rFonts w:ascii="TimesNewRomanPSMT" w:hAnsi="TimesNewRomanPSMT" w:cs="TimesNewRomanPSMT"/>
          <w:sz w:val="24"/>
          <w:szCs w:val="24"/>
        </w:rPr>
        <w:t>Редаелли ССМ</w:t>
      </w:r>
      <w:r w:rsidRPr="00F85416">
        <w:rPr>
          <w:rFonts w:ascii="TimesNewRomanPSMT" w:hAnsi="TimesNewRomanPSMT" w:cs="TimesNewRomanPSMT"/>
          <w:sz w:val="24"/>
          <w:szCs w:val="24"/>
        </w:rPr>
        <w:t>").</w:t>
      </w:r>
      <w:r w:rsidR="00420B6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6F2DED">
        <w:rPr>
          <w:rFonts w:ascii="TimesNewRomanPSMT" w:hAnsi="TimesNewRomanPSMT" w:cs="TimesNewRomanPSMT"/>
          <w:sz w:val="24"/>
          <w:szCs w:val="24"/>
        </w:rPr>
        <w:t>(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Постановление от </w:t>
      </w:r>
      <w:r w:rsidR="00F85416">
        <w:rPr>
          <w:rFonts w:ascii="TimesNewRomanPSMT" w:hAnsi="TimesNewRomanPSMT" w:cs="TimesNewRomanPSMT"/>
          <w:sz w:val="24"/>
          <w:szCs w:val="24"/>
        </w:rPr>
        <w:t>26.</w:t>
      </w:r>
      <w:r w:rsidRPr="00F85416">
        <w:rPr>
          <w:rFonts w:ascii="TimesNewRomanPSMT" w:hAnsi="TimesNewRomanPSMT" w:cs="TimesNewRomanPSMT"/>
          <w:sz w:val="24"/>
          <w:szCs w:val="24"/>
        </w:rPr>
        <w:t>1</w:t>
      </w:r>
      <w:r w:rsidR="00266B2D">
        <w:rPr>
          <w:rFonts w:ascii="TimesNewRomanPSMT" w:hAnsi="TimesNewRomanPSMT" w:cs="TimesNewRomanPSMT"/>
          <w:sz w:val="24"/>
          <w:szCs w:val="24"/>
        </w:rPr>
        <w:t>1</w:t>
      </w:r>
      <w:r w:rsidRPr="00F85416">
        <w:rPr>
          <w:rFonts w:ascii="TimesNewRomanPSMT" w:hAnsi="TimesNewRomanPSMT" w:cs="TimesNewRomanPSMT"/>
          <w:sz w:val="24"/>
          <w:szCs w:val="24"/>
        </w:rPr>
        <w:t>.201</w:t>
      </w:r>
      <w:r w:rsidR="00F85416">
        <w:rPr>
          <w:rFonts w:ascii="TimesNewRomanPSMT" w:hAnsi="TimesNewRomanPSMT" w:cs="TimesNewRomanPSMT"/>
          <w:sz w:val="24"/>
          <w:szCs w:val="24"/>
        </w:rPr>
        <w:t>4г.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№ </w:t>
      </w:r>
      <w:r w:rsidR="00F85416">
        <w:rPr>
          <w:rFonts w:ascii="TimesNewRomanPSMT" w:hAnsi="TimesNewRomanPSMT" w:cs="TimesNewRomanPSMT"/>
          <w:sz w:val="24"/>
          <w:szCs w:val="24"/>
        </w:rPr>
        <w:t>47</w:t>
      </w:r>
      <w:r w:rsidRPr="00F85416">
        <w:rPr>
          <w:rFonts w:ascii="TimesNewRomanPSMT" w:hAnsi="TimesNewRomanPSMT" w:cs="TimesNewRomanPSMT"/>
          <w:sz w:val="24"/>
          <w:szCs w:val="24"/>
        </w:rPr>
        <w:t>/</w:t>
      </w:r>
      <w:r w:rsidR="00F85416">
        <w:rPr>
          <w:rFonts w:ascii="TimesNewRomanPSMT" w:hAnsi="TimesNewRomanPSMT" w:cs="TimesNewRomanPSMT"/>
          <w:sz w:val="24"/>
          <w:szCs w:val="24"/>
        </w:rPr>
        <w:t>4</w:t>
      </w:r>
      <w:r w:rsidRPr="00F85416">
        <w:rPr>
          <w:rFonts w:ascii="TimesNewRomanPSMT" w:hAnsi="TimesNewRomanPSMT" w:cs="TimesNewRomanPSMT"/>
          <w:sz w:val="24"/>
          <w:szCs w:val="24"/>
        </w:rPr>
        <w:t>, утвержденное Комитетом т</w:t>
      </w:r>
      <w:r w:rsidRPr="00F85416">
        <w:rPr>
          <w:rFonts w:ascii="TimesNewRomanPSMT" w:hAnsi="TimesNewRomanPSMT" w:cs="TimesNewRomanPSMT"/>
          <w:sz w:val="24"/>
          <w:szCs w:val="24"/>
        </w:rPr>
        <w:t>а</w:t>
      </w:r>
      <w:r w:rsidRPr="00F85416">
        <w:rPr>
          <w:rFonts w:ascii="TimesNewRomanPSMT" w:hAnsi="TimesNewRomanPSMT" w:cs="TimesNewRomanPSMT"/>
          <w:sz w:val="24"/>
          <w:szCs w:val="24"/>
        </w:rPr>
        <w:t>рифного регулирования Волгоградской области "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416">
        <w:rPr>
          <w:rFonts w:ascii="TimesNewRomanPSMT" w:hAnsi="TimesNewRomanPSMT" w:cs="TimesNewRomanPSMT"/>
          <w:sz w:val="24"/>
          <w:szCs w:val="24"/>
        </w:rPr>
        <w:t>Об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416">
        <w:rPr>
          <w:rFonts w:ascii="TimesNewRomanPSMT" w:hAnsi="TimesNewRomanPSMT" w:cs="TimesNewRomanPSMT"/>
          <w:sz w:val="24"/>
          <w:szCs w:val="24"/>
        </w:rPr>
        <w:t>установлении необходимой валовой вы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ручки на </w:t>
      </w:r>
      <w:r w:rsidRPr="00F85416">
        <w:rPr>
          <w:rFonts w:ascii="TimesNewRomanPSMT" w:hAnsi="TimesNewRomanPSMT" w:cs="TimesNewRomanPSMT"/>
          <w:sz w:val="24"/>
          <w:szCs w:val="24"/>
        </w:rPr>
        <w:t>долгосрочны</w:t>
      </w:r>
      <w:r w:rsidR="00F85416">
        <w:rPr>
          <w:rFonts w:ascii="TimesNewRomanPSMT" w:hAnsi="TimesNewRomanPSMT" w:cs="TimesNewRomanPSMT"/>
          <w:sz w:val="24"/>
          <w:szCs w:val="24"/>
        </w:rPr>
        <w:t>й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период регулирования 2015-2019 годы и долгосрочных</w:t>
      </w:r>
      <w:r w:rsidR="006F2DED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параме</w:t>
      </w:r>
      <w:r w:rsidR="00F85416">
        <w:rPr>
          <w:rFonts w:ascii="TimesNewRomanPSMT" w:hAnsi="TimesNewRomanPSMT" w:cs="TimesNewRomanPSMT"/>
          <w:sz w:val="24"/>
          <w:szCs w:val="24"/>
        </w:rPr>
        <w:t>т</w:t>
      </w:r>
      <w:r w:rsidR="00F85416">
        <w:rPr>
          <w:rFonts w:ascii="TimesNewRomanPSMT" w:hAnsi="TimesNewRomanPSMT" w:cs="TimesNewRomanPSMT"/>
          <w:sz w:val="24"/>
          <w:szCs w:val="24"/>
        </w:rPr>
        <w:t>ров регулирования для АО «Редаелли ССМ»</w:t>
      </w:r>
      <w:r w:rsidR="00CC1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(филиал «Волгоградский»)</w:t>
      </w:r>
      <w:r w:rsidR="006F2DED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F85416" w:rsidRPr="00F85416">
        <w:t xml:space="preserve"> </w:t>
      </w:r>
      <w:r w:rsidR="006F2DED">
        <w:t xml:space="preserve"> </w:t>
      </w:r>
      <w:r w:rsidR="006D39E5">
        <w:rPr>
          <w:rFonts w:ascii="TimesNewRomanPSMT" w:hAnsi="TimesNewRomanPSMT" w:cs="TimesNewRomanPSMT"/>
          <w:sz w:val="24"/>
          <w:szCs w:val="24"/>
        </w:rPr>
        <w:t xml:space="preserve">Опубликовано </w:t>
      </w:r>
      <w:r w:rsidR="004E27B9">
        <w:rPr>
          <w:rFonts w:ascii="TimesNewRomanPSMT" w:hAnsi="TimesNewRomanPSMT" w:cs="TimesNewRomanPSMT"/>
          <w:sz w:val="24"/>
          <w:szCs w:val="24"/>
        </w:rPr>
        <w:t>21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.0</w:t>
      </w:r>
      <w:r w:rsidR="004E27B9">
        <w:rPr>
          <w:rFonts w:ascii="TimesNewRomanPSMT" w:hAnsi="TimesNewRomanPSMT" w:cs="TimesNewRomanPSMT"/>
          <w:sz w:val="24"/>
          <w:szCs w:val="24"/>
        </w:rPr>
        <w:t>1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.201</w:t>
      </w:r>
      <w:r w:rsidR="004E27B9">
        <w:rPr>
          <w:rFonts w:ascii="TimesNewRomanPSMT" w:hAnsi="TimesNewRomanPSMT" w:cs="TimesNewRomanPSMT"/>
          <w:sz w:val="24"/>
          <w:szCs w:val="24"/>
        </w:rPr>
        <w:t>5</w:t>
      </w:r>
      <w:r w:rsidR="006F2DED">
        <w:rPr>
          <w:rFonts w:ascii="TimesNewRomanPSMT" w:hAnsi="TimesNewRomanPSMT" w:cs="TimesNewRomanPSMT"/>
          <w:sz w:val="24"/>
          <w:szCs w:val="24"/>
        </w:rPr>
        <w:t>г.</w:t>
      </w:r>
      <w:r w:rsidR="00E91E05">
        <w:rPr>
          <w:rFonts w:ascii="TimesNewRomanPSMT" w:hAnsi="TimesNewRomanPSMT" w:cs="TimesNewRomanPSMT"/>
          <w:sz w:val="24"/>
          <w:szCs w:val="24"/>
        </w:rPr>
        <w:t>, изменения</w:t>
      </w:r>
      <w:proofErr w:type="gramStart"/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="00E91E05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="00E91E05">
        <w:rPr>
          <w:rFonts w:ascii="TimesNewRomanPSMT" w:hAnsi="TimesNewRomanPSMT" w:cs="TimesNewRomanPSMT"/>
          <w:sz w:val="24"/>
          <w:szCs w:val="24"/>
        </w:rPr>
        <w:t xml:space="preserve">р. № 57/15 от 30.12.2015г. </w:t>
      </w:r>
      <w:proofErr w:type="spellStart"/>
      <w:r w:rsidR="00E91E05">
        <w:rPr>
          <w:rFonts w:ascii="TimesNewRomanPSMT" w:hAnsi="TimesNewRomanPSMT" w:cs="TimesNewRomanPSMT"/>
          <w:sz w:val="24"/>
          <w:szCs w:val="24"/>
        </w:rPr>
        <w:t>опубл</w:t>
      </w:r>
      <w:proofErr w:type="spellEnd"/>
      <w:r w:rsidR="00E91E05">
        <w:rPr>
          <w:rFonts w:ascii="TimesNewRomanPSMT" w:hAnsi="TimesNewRomanPSMT" w:cs="TimesNewRomanPSMT"/>
          <w:sz w:val="24"/>
          <w:szCs w:val="24"/>
        </w:rPr>
        <w:t xml:space="preserve">. 21.01.2016г., Пр.№ 51/18 от 23.12.2016г. опубл.12.01.2017г. 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на сай</w:t>
      </w:r>
      <w:r w:rsidR="00E91E05">
        <w:rPr>
          <w:rFonts w:ascii="TimesNewRomanPSMT" w:hAnsi="TimesNewRomanPSMT" w:cs="TimesNewRomanPSMT"/>
          <w:sz w:val="24"/>
          <w:szCs w:val="24"/>
        </w:rPr>
        <w:t xml:space="preserve">те </w:t>
      </w:r>
      <w:hyperlink r:id="rId8" w:history="1">
        <w:r w:rsidR="004E27B9" w:rsidRPr="004E27B9">
          <w:rPr>
            <w:rStyle w:val="a7"/>
            <w:rFonts w:ascii="Arial" w:hAnsi="Arial" w:cs="Arial"/>
            <w:b/>
          </w:rPr>
          <w:t>http://metiz.severstal.com/rus/disclosure/index.phtml</w:t>
        </w:r>
      </w:hyperlink>
      <w:r w:rsidR="006F2DED" w:rsidRPr="004E27B9">
        <w:rPr>
          <w:rFonts w:ascii="Arial" w:hAnsi="Arial" w:cs="Arial"/>
          <w:sz w:val="28"/>
          <w:szCs w:val="28"/>
        </w:rPr>
        <w:t>)</w:t>
      </w:r>
      <w:r w:rsidR="006F2DED">
        <w:rPr>
          <w:rFonts w:ascii="Arial" w:hAnsi="Arial" w:cs="Arial"/>
          <w:sz w:val="24"/>
          <w:szCs w:val="24"/>
        </w:rPr>
        <w:t>.</w:t>
      </w:r>
      <w:r w:rsidR="00E91E05">
        <w:rPr>
          <w:rFonts w:ascii="Arial" w:hAnsi="Arial" w:cs="Arial"/>
          <w:sz w:val="24"/>
          <w:szCs w:val="24"/>
        </w:rPr>
        <w:t xml:space="preserve"> </w:t>
      </w:r>
    </w:p>
    <w:p w:rsidR="00E91E05" w:rsidRDefault="00E91E05" w:rsidP="00FB5F74">
      <w:pPr>
        <w:rPr>
          <w:rFonts w:ascii="TimesNewRomanPSMT" w:hAnsi="TimesNewRomanPSMT" w:cs="TimesNewRomanPSMT"/>
          <w:sz w:val="24"/>
          <w:szCs w:val="24"/>
        </w:rPr>
      </w:pPr>
    </w:p>
    <w:p w:rsidR="00C27B1C" w:rsidRDefault="002D39EB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C27B1C">
        <w:rPr>
          <w:rFonts w:ascii="TimesNewRomanPSMT" w:hAnsi="TimesNewRomanPSMT" w:cs="TimesNewRomanPSMT"/>
          <w:sz w:val="24"/>
          <w:szCs w:val="24"/>
        </w:rPr>
        <w:t xml:space="preserve">. 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>Выполнение мероприятий по снижению потерь в электрических сетях АО "Редаелли ССМ" в 201</w:t>
      </w:r>
      <w:r w:rsidR="00230C62">
        <w:rPr>
          <w:rFonts w:ascii="TimesNewRomanPSMT" w:hAnsi="TimesNewRomanPSMT" w:cs="TimesNewRomanPSMT"/>
          <w:sz w:val="24"/>
          <w:szCs w:val="24"/>
        </w:rPr>
        <w:t>6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>г.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18"/>
        <w:gridCol w:w="1111"/>
        <w:gridCol w:w="851"/>
        <w:gridCol w:w="850"/>
        <w:gridCol w:w="1276"/>
        <w:gridCol w:w="1417"/>
      </w:tblGrid>
      <w:tr w:rsidR="00C27B1C" w:rsidRPr="00080F8C" w:rsidTr="00080F8C">
        <w:trPr>
          <w:trHeight w:val="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Затраты (тыс. </w:t>
            </w:r>
            <w:proofErr w:type="spell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Сроки 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полнения</w:t>
            </w:r>
          </w:p>
        </w:tc>
      </w:tr>
      <w:tr w:rsidR="00C27B1C" w:rsidRPr="00080F8C" w:rsidTr="00080F8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1C" w:rsidRPr="00080F8C" w:rsidRDefault="002929BE" w:rsidP="002F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Установка вакуумных</w:t>
            </w:r>
            <w:r w:rsidR="00C27B1C"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выключателей </w:t>
            </w:r>
            <w:r w:rsidR="002F2344">
              <w:rPr>
                <w:rFonts w:ascii="Arial" w:eastAsia="Times New Roman" w:hAnsi="Arial" w:cs="Arial"/>
                <w:color w:val="000000"/>
                <w:lang w:eastAsia="ru-RU"/>
              </w:rPr>
              <w:t>РУ-7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F2344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F2344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F2344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C27B1C" w:rsidRPr="00080F8C">
              <w:rPr>
                <w:rFonts w:ascii="Arial" w:eastAsia="Times New Roman" w:hAnsi="Arial" w:cs="Arial"/>
                <w:color w:val="000000"/>
                <w:lang w:eastAsia="ru-RU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</w:t>
            </w:r>
            <w:r w:rsidR="002F2344">
              <w:rPr>
                <w:rFonts w:ascii="Arial" w:eastAsia="Times New Roman" w:hAnsi="Arial" w:cs="Arial"/>
                <w:color w:val="000000"/>
                <w:lang w:val="en-US" w:eastAsia="ru-RU"/>
              </w:rPr>
              <w:t>I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квартал</w:t>
            </w:r>
          </w:p>
        </w:tc>
      </w:tr>
      <w:tr w:rsidR="00C27B1C" w:rsidRPr="00080F8C" w:rsidTr="00080F8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995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силовых распределительных пунктов СП-</w:t>
            </w:r>
            <w:r w:rsidR="009957B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, СП-</w:t>
            </w:r>
            <w:r w:rsidR="009957B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, СП-</w:t>
            </w:r>
            <w:r w:rsidR="009957B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929BE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929BE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99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9957B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 квартал</w:t>
            </w:r>
          </w:p>
        </w:tc>
      </w:tr>
      <w:tr w:rsidR="00C27B1C" w:rsidRPr="00080F8C" w:rsidTr="00080F8C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9957BF" w:rsidRDefault="00C27B1C" w:rsidP="00995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воздушных линий внутрицех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вых от шинного моста к распредел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тельным щитам </w:t>
            </w:r>
            <w:r w:rsidR="009957BF">
              <w:rPr>
                <w:rFonts w:ascii="Arial" w:eastAsia="Times New Roman" w:hAnsi="Arial" w:cs="Arial"/>
                <w:color w:val="000000"/>
                <w:lang w:eastAsia="ru-RU"/>
              </w:rPr>
              <w:t>КЦ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29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29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9957BF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C27B1C" w:rsidRPr="00080F8C">
              <w:rPr>
                <w:rFonts w:ascii="Arial" w:eastAsia="Times New Roman" w:hAnsi="Arial" w:cs="Arial"/>
                <w:color w:val="000000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III квартал</w:t>
            </w:r>
          </w:p>
        </w:tc>
      </w:tr>
      <w:tr w:rsidR="00C27B1C" w:rsidRPr="00080F8C" w:rsidTr="00080F8C">
        <w:trPr>
          <w:trHeight w:val="60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Затраты на выполнение указанных меропри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тий </w:t>
            </w:r>
            <w:r w:rsidR="00080F8C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тыс. </w:t>
            </w:r>
            <w:proofErr w:type="spell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99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r w:rsidR="009957BF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C27B1C" w:rsidRDefault="00C27B1C" w:rsidP="00FB5F74">
      <w:pPr>
        <w:rPr>
          <w:rFonts w:ascii="TimesNewRomanPSMT" w:hAnsi="TimesNewRomanPSMT" w:cs="TimesNewRomanPSMT"/>
          <w:sz w:val="24"/>
          <w:szCs w:val="24"/>
        </w:rPr>
      </w:pPr>
    </w:p>
    <w:p w:rsidR="004D3A6E" w:rsidRDefault="002D39EB" w:rsidP="00FB5F74">
      <w:pP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. Филиал «Волгоградский» 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» осуществляет покупку электроэнергии в целях компенсации потерь по средневзвеш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е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нным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 нерегулируемым ценам на электрич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е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скую энергию.</w:t>
      </w:r>
      <w:r w:rsidR="00BD591B" w:rsidRPr="00BD591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8B3C3C" w:rsidRDefault="00D370C8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  <w:r w:rsidR="008B3C3C" w:rsidRPr="008B3C3C">
        <w:rPr>
          <w:rFonts w:ascii="Arial" w:hAnsi="Arial" w:cs="Arial"/>
        </w:rPr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Дохо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ды ТСО (филиал «Волгоградский»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АО «</w:t>
      </w:r>
      <w:r w:rsidR="008B3C3C">
        <w:rPr>
          <w:rFonts w:ascii="TimesNewRomanPSMT" w:hAnsi="TimesNewRomanPSMT" w:cs="TimesNewRomanPSMT"/>
          <w:sz w:val="24"/>
          <w:szCs w:val="24"/>
        </w:rPr>
        <w:t>Редаелли ССМ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»), полученные по утве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р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жденным индивидуальным тарифам на услуги по передаче электроэнергии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 по договору</w:t>
      </w:r>
      <w:r w:rsidR="008B3C3C" w:rsidRPr="008B3C3C"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№157/480385 от 25 июля 2008г. об организации передачи электрической энергии через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lastRenderedPageBreak/>
        <w:t xml:space="preserve">технические устройства электрических сетей между </w:t>
      </w:r>
      <w:r w:rsidR="004E27B9">
        <w:rPr>
          <w:rFonts w:ascii="TimesNewRomanPSMT" w:hAnsi="TimesNewRomanPSMT" w:cs="TimesNewRomanPSMT"/>
          <w:sz w:val="24"/>
          <w:szCs w:val="24"/>
        </w:rPr>
        <w:t>П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АО «МРСК Юга» и АО «Ре</w:t>
      </w:r>
      <w:r w:rsidR="008B3C3C">
        <w:rPr>
          <w:rFonts w:ascii="TimesNewRomanPSMT" w:hAnsi="TimesNewRomanPSMT" w:cs="TimesNewRomanPSMT"/>
          <w:sz w:val="24"/>
          <w:szCs w:val="24"/>
        </w:rPr>
        <w:t>даелли ССМ»</w:t>
      </w:r>
      <w:r w:rsidR="008B3C3C" w:rsidRPr="008B3C3C"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за 201</w:t>
      </w:r>
      <w:r w:rsidR="002F2344">
        <w:rPr>
          <w:rFonts w:ascii="TimesNewRomanPSMT" w:hAnsi="TimesNewRomanPSMT" w:cs="TimesNewRomanPSMT"/>
          <w:sz w:val="24"/>
          <w:szCs w:val="24"/>
        </w:rPr>
        <w:t>6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 год</w:t>
      </w:r>
      <w:r w:rsidR="008B3C3C">
        <w:rPr>
          <w:rFonts w:ascii="TimesNewRomanPSMT" w:hAnsi="TimesNewRomanPSMT" w:cs="TimesNewRomanPSMT"/>
          <w:sz w:val="24"/>
          <w:szCs w:val="24"/>
        </w:rPr>
        <w:t>,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 тыс. руб.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 (без НДС):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1"/>
        <w:gridCol w:w="2996"/>
        <w:gridCol w:w="2286"/>
      </w:tblGrid>
      <w:tr w:rsidR="008B3C3C" w:rsidTr="008B3C3C">
        <w:trPr>
          <w:trHeight w:val="832"/>
        </w:trPr>
        <w:tc>
          <w:tcPr>
            <w:tcW w:w="2641" w:type="dxa"/>
          </w:tcPr>
          <w:p w:rsidR="008B3C3C" w:rsidRDefault="008B3C3C" w:rsidP="008B3C3C">
            <w:pPr>
              <w:tabs>
                <w:tab w:val="left" w:pos="8952"/>
              </w:tabs>
              <w:spacing w:after="200" w:line="276" w:lineRule="auto"/>
              <w:rPr>
                <w:rFonts w:ascii="Arial" w:hAnsi="Arial" w:cs="Arial"/>
                <w:b/>
              </w:rPr>
            </w:pPr>
          </w:p>
          <w:p w:rsidR="008B3C3C" w:rsidRPr="008B3C3C" w:rsidRDefault="008B3C3C" w:rsidP="008B3C3C">
            <w:pPr>
              <w:tabs>
                <w:tab w:val="left" w:pos="8952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8B3C3C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3C3C">
              <w:rPr>
                <w:rFonts w:ascii="Arial" w:hAnsi="Arial" w:cs="Arial"/>
                <w:b/>
              </w:rPr>
              <w:t>содержание сетей</w:t>
            </w:r>
          </w:p>
        </w:tc>
        <w:tc>
          <w:tcPr>
            <w:tcW w:w="2996" w:type="dxa"/>
          </w:tcPr>
          <w:p w:rsidR="008B3C3C" w:rsidRDefault="008B3C3C" w:rsidP="008B3C3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8B3C3C" w:rsidRDefault="008B3C3C" w:rsidP="008B3C3C">
            <w:pPr>
              <w:spacing w:after="200"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8B3C3C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3C3C">
              <w:rPr>
                <w:rFonts w:ascii="Arial" w:hAnsi="Arial" w:cs="Arial"/>
                <w:b/>
              </w:rPr>
              <w:t>компенсацию потерь</w:t>
            </w:r>
          </w:p>
        </w:tc>
        <w:tc>
          <w:tcPr>
            <w:tcW w:w="2286" w:type="dxa"/>
          </w:tcPr>
          <w:p w:rsidR="008B3C3C" w:rsidRDefault="008B3C3C" w:rsidP="008B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8B3C3C" w:rsidRDefault="008B3C3C" w:rsidP="008B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481B51">
              <w:rPr>
                <w:rFonts w:ascii="Arial" w:hAnsi="Arial" w:cs="Arial"/>
                <w:b/>
              </w:rPr>
              <w:t>Всего</w:t>
            </w:r>
          </w:p>
        </w:tc>
      </w:tr>
      <w:tr w:rsidR="008B3C3C" w:rsidTr="008B3C3C">
        <w:trPr>
          <w:trHeight w:val="708"/>
        </w:trPr>
        <w:tc>
          <w:tcPr>
            <w:tcW w:w="2641" w:type="dxa"/>
          </w:tcPr>
          <w:p w:rsidR="008B3C3C" w:rsidRDefault="002F2344" w:rsidP="002F234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</w:t>
            </w:r>
            <w:r w:rsidRPr="002F2344">
              <w:rPr>
                <w:rFonts w:ascii="TimesNewRomanPSMT" w:hAnsi="TimesNewRomanPSMT" w:cs="TimesNewRomanPSMT"/>
                <w:sz w:val="24"/>
                <w:szCs w:val="24"/>
              </w:rPr>
              <w:t>2321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2F2344">
              <w:rPr>
                <w:rFonts w:ascii="TimesNewRomanPSMT" w:hAnsi="TimesNewRomanPSMT" w:cs="TimesNewRomanPSMT"/>
                <w:sz w:val="24"/>
                <w:szCs w:val="24"/>
              </w:rPr>
              <w:t>014</w:t>
            </w:r>
          </w:p>
        </w:tc>
        <w:tc>
          <w:tcPr>
            <w:tcW w:w="2996" w:type="dxa"/>
          </w:tcPr>
          <w:p w:rsidR="008B3C3C" w:rsidRDefault="002F2344" w:rsidP="002F234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F2344">
              <w:rPr>
                <w:rFonts w:ascii="TimesNewRomanPSMT" w:hAnsi="TimesNewRomanPSMT" w:cs="TimesNewRomanPSMT"/>
                <w:sz w:val="24"/>
                <w:szCs w:val="24"/>
              </w:rPr>
              <w:t>5533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2F2344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8B3C3C" w:rsidRP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  <w:r w:rsidR="002F2344" w:rsidRPr="002F2344">
              <w:rPr>
                <w:rFonts w:ascii="TimesNewRomanPSMT" w:hAnsi="TimesNewRomanPSMT" w:cs="TimesNewRomanPSMT"/>
                <w:sz w:val="24"/>
                <w:szCs w:val="24"/>
              </w:rPr>
              <w:t>7854</w:t>
            </w:r>
            <w:r w:rsidR="002F2344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2F2344" w:rsidRPr="002F2344"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  <w:r w:rsidR="002F2344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  <w:p w:rsidR="008B3C3C" w:rsidRDefault="008B3C3C" w:rsidP="008B3C3C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D370C8" w:rsidRDefault="00D370C8" w:rsidP="00FB5F74">
      <w:pPr>
        <w:rPr>
          <w:rFonts w:ascii="TimesNewRomanPSMT" w:hAnsi="TimesNewRomanPSMT" w:cs="TimesNewRomanPSMT"/>
          <w:sz w:val="24"/>
          <w:szCs w:val="24"/>
        </w:rPr>
      </w:pPr>
    </w:p>
    <w:p w:rsidR="00885E80" w:rsidRDefault="00885E80" w:rsidP="00FB5F74">
      <w:pPr>
        <w:rPr>
          <w:rFonts w:ascii="TimesNewRomanPSMT" w:hAnsi="TimesNewRomanPSMT" w:cs="TimesNewRomanPSMT"/>
          <w:sz w:val="24"/>
          <w:szCs w:val="24"/>
        </w:rPr>
      </w:pPr>
    </w:p>
    <w:p w:rsidR="004B3E4A" w:rsidRDefault="009D4B78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4B3E4A">
        <w:rPr>
          <w:rFonts w:ascii="TimesNewRomanPSMT" w:hAnsi="TimesNewRomanPSMT" w:cs="TimesNewRomanPSMT"/>
          <w:sz w:val="24"/>
          <w:szCs w:val="24"/>
        </w:rPr>
        <w:t>. Зона деятел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ьности филиала «Волгоградский» </w:t>
      </w:r>
      <w:r w:rsidR="004B3E4A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>
        <w:rPr>
          <w:rFonts w:ascii="TimesNewRomanPSMT" w:hAnsi="TimesNewRomanPSMT" w:cs="TimesNewRomanPSMT"/>
          <w:sz w:val="24"/>
          <w:szCs w:val="24"/>
        </w:rPr>
        <w:t>» в качестве ТСО: г. Волгоград, ул. Бахтурова, 12.</w:t>
      </w:r>
    </w:p>
    <w:p w:rsidR="004B3E4A" w:rsidRDefault="002D39EB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1</w:t>
      </w:r>
      <w:r w:rsidR="004B3E4A">
        <w:rPr>
          <w:rFonts w:ascii="TimesNewRomanPSMT" w:hAnsi="TimesNewRomanPSMT" w:cs="TimesNewRomanPSMT"/>
          <w:sz w:val="24"/>
          <w:szCs w:val="24"/>
        </w:rPr>
        <w:t>. Все объекты электросетевого хозяйства, принадл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ежащие филиалу «Волгоградский» </w:t>
      </w:r>
      <w:r w:rsidR="004B3E4A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>
        <w:rPr>
          <w:rFonts w:ascii="TimesNewRomanPSMT" w:hAnsi="TimesNewRomanPSMT" w:cs="TimesNewRomanPSMT"/>
          <w:sz w:val="24"/>
          <w:szCs w:val="24"/>
        </w:rPr>
        <w:t>», находятся в технически исправном состоянии.</w:t>
      </w:r>
    </w:p>
    <w:p w:rsidR="003367C2" w:rsidRDefault="003367C2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Аварийные отключения за 201</w:t>
      </w:r>
      <w:r w:rsidR="002F2344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 год отсутствуют.</w:t>
      </w:r>
    </w:p>
    <w:p w:rsidR="004B3E4A" w:rsidRDefault="003367C2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3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. Существует  возможность технологического присоединения </w:t>
      </w:r>
      <w:r w:rsidR="00605E2D">
        <w:rPr>
          <w:rFonts w:ascii="TimesNewRomanPSMT" w:hAnsi="TimesNewRomanPSMT" w:cs="TimesNewRomanPSMT"/>
          <w:sz w:val="24"/>
          <w:szCs w:val="24"/>
        </w:rPr>
        <w:t xml:space="preserve">и </w:t>
      </w:r>
      <w:r w:rsidR="00605E2D" w:rsidRPr="00605E2D">
        <w:rPr>
          <w:rFonts w:ascii="TimesNewRomanPSMT" w:hAnsi="TimesNewRomanPSMT" w:cs="TimesNewRomanPSMT"/>
          <w:sz w:val="24"/>
          <w:szCs w:val="24"/>
        </w:rPr>
        <w:t xml:space="preserve">подачи предварительной заявки на осуществление технологического присоединения </w:t>
      </w:r>
      <w:proofErr w:type="spellStart"/>
      <w:r w:rsidR="00605E2D" w:rsidRPr="00605E2D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="00605E2D" w:rsidRPr="00605E2D">
        <w:rPr>
          <w:rFonts w:ascii="TimesNewRomanPSMT" w:hAnsi="TimesNewRomanPSMT" w:cs="TimesNewRomanPSMT"/>
          <w:sz w:val="24"/>
          <w:szCs w:val="24"/>
        </w:rPr>
        <w:t xml:space="preserve"> устройств заявителей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к распределительным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 сетям филиала «Волгоградский»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» по уровням напряжения ВН (по центрам питания подстанций   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110/10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), СН-2 (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10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), НН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(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0,4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).</w:t>
      </w:r>
    </w:p>
    <w:p w:rsidR="00E53641" w:rsidRDefault="00E53641" w:rsidP="003A2C7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АО «Редаелли ССМ» филиал «Волгоградский» не осуществляет инвестиционн</w:t>
      </w:r>
      <w:r w:rsidR="003A2C77">
        <w:rPr>
          <w:rFonts w:ascii="TimesNewRomanPSMT" w:hAnsi="TimesNewRomanPSMT" w:cs="TimesNewRomanPSMT"/>
          <w:sz w:val="24"/>
          <w:szCs w:val="24"/>
        </w:rPr>
        <w:t>ую</w:t>
      </w:r>
      <w:r>
        <w:rPr>
          <w:rFonts w:ascii="TimesNewRomanPSMT" w:hAnsi="TimesNewRomanPSMT" w:cs="TimesNewRomanPSMT"/>
          <w:sz w:val="24"/>
          <w:szCs w:val="24"/>
        </w:rPr>
        <w:t xml:space="preserve"> пр</w:t>
      </w:r>
      <w:r>
        <w:rPr>
          <w:rFonts w:ascii="TimesNewRomanPSMT" w:hAnsi="TimesNewRomanPSMT" w:cs="TimesNewRomanPSMT"/>
          <w:sz w:val="24"/>
          <w:szCs w:val="24"/>
        </w:rPr>
        <w:t>о</w:t>
      </w:r>
      <w:r w:rsidR="003A2C77">
        <w:rPr>
          <w:rFonts w:ascii="TimesNewRomanPSMT" w:hAnsi="TimesNewRomanPSMT" w:cs="TimesNewRomanPSMT"/>
          <w:sz w:val="24"/>
          <w:szCs w:val="24"/>
        </w:rPr>
        <w:t xml:space="preserve">грамму, так как не относится по  Критериям 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отнесения субъектов электроэнергетики к чи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с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власти, или уполномоченным федеральным органом исполнительной власти совместно с Государственной корпорацией по атомной энергии "</w:t>
      </w:r>
      <w:proofErr w:type="spellStart"/>
      <w:r w:rsidR="003A2C77" w:rsidRPr="003A2C77">
        <w:rPr>
          <w:rFonts w:ascii="TimesNewRomanPSMT" w:hAnsi="TimesNewRomanPSMT" w:cs="TimesNewRomanPSMT"/>
          <w:sz w:val="24"/>
          <w:szCs w:val="24"/>
        </w:rPr>
        <w:t>Росатом</w:t>
      </w:r>
      <w:proofErr w:type="spellEnd"/>
      <w:r w:rsidR="003A2C77" w:rsidRPr="003A2C77">
        <w:rPr>
          <w:rFonts w:ascii="TimesNewRomanPSMT" w:hAnsi="TimesNewRomanPSMT" w:cs="TimesNewRomanPSMT"/>
          <w:sz w:val="24"/>
          <w:szCs w:val="24"/>
        </w:rPr>
        <w:t>", или органами исполнител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ь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ной власти субъектов Российской Феде</w:t>
      </w:r>
      <w:r w:rsidR="003A2C77">
        <w:rPr>
          <w:rFonts w:ascii="TimesNewRomanPSMT" w:hAnsi="TimesNewRomanPSMT" w:cs="TimesNewRomanPSMT"/>
          <w:sz w:val="24"/>
          <w:szCs w:val="24"/>
        </w:rPr>
        <w:t xml:space="preserve">рации 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(утв. постановлением Правит</w:t>
      </w:r>
      <w:r w:rsidR="003A2C77">
        <w:rPr>
          <w:rFonts w:ascii="TimesNewRomanPSMT" w:hAnsi="TimesNewRomanPSMT" w:cs="TimesNewRomanPSMT"/>
          <w:sz w:val="24"/>
          <w:szCs w:val="24"/>
        </w:rPr>
        <w:t>ельства РФ</w:t>
      </w:r>
      <w:proofErr w:type="gramEnd"/>
      <w:r w:rsidR="003A2C77">
        <w:rPr>
          <w:rFonts w:ascii="TimesNewRomanPSMT" w:hAnsi="TimesNewRomanPSMT" w:cs="TimesNewRomanPSMT"/>
          <w:sz w:val="24"/>
          <w:szCs w:val="24"/>
        </w:rPr>
        <w:t xml:space="preserve"> от 1 декабря 2009 </w:t>
      </w:r>
      <w:proofErr w:type="spellStart"/>
      <w:r w:rsidR="003A2C77">
        <w:rPr>
          <w:rFonts w:ascii="TimesNewRomanPSMT" w:hAnsi="TimesNewRomanPSMT" w:cs="TimesNewRomanPSMT"/>
          <w:sz w:val="24"/>
          <w:szCs w:val="24"/>
        </w:rPr>
        <w:t>г.</w:t>
      </w:r>
      <w:r w:rsidR="003A2C77" w:rsidRPr="003A2C77">
        <w:rPr>
          <w:rFonts w:ascii="TimesNewRomanPSMT" w:hAnsi="TimesNewRomanPSMT" w:cs="TimesNewRomanPSMT"/>
          <w:sz w:val="24"/>
          <w:szCs w:val="24"/>
        </w:rPr>
        <w:t>N</w:t>
      </w:r>
      <w:proofErr w:type="spellEnd"/>
      <w:r w:rsidR="003A2C77" w:rsidRPr="003A2C77">
        <w:rPr>
          <w:rFonts w:ascii="TimesNewRomanPSMT" w:hAnsi="TimesNewRomanPSMT" w:cs="TimesNewRomanPSMT"/>
          <w:sz w:val="24"/>
          <w:szCs w:val="24"/>
        </w:rPr>
        <w:t xml:space="preserve"> 977)</w:t>
      </w:r>
      <w:r w:rsidR="003A2C77">
        <w:rPr>
          <w:rFonts w:ascii="TimesNewRomanPSMT" w:hAnsi="TimesNewRomanPSMT" w:cs="TimesNewRomanPSMT"/>
          <w:sz w:val="24"/>
          <w:szCs w:val="24"/>
        </w:rPr>
        <w:t>.</w:t>
      </w:r>
    </w:p>
    <w:p w:rsidR="00CC1A08" w:rsidRDefault="00C27B1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5</w:t>
      </w:r>
      <w:r w:rsidR="00586F71">
        <w:rPr>
          <w:rFonts w:ascii="TimesNewRomanPSMT" w:hAnsi="TimesNewRomanPSMT" w:cs="TimesNewRomanPSMT"/>
          <w:sz w:val="24"/>
          <w:szCs w:val="24"/>
        </w:rPr>
        <w:t>. Приобретение товаров, необходимых для оказания услуг по передаче электрической энергии, осуществляется по мере необходимости в специализированных организациях, в том числе с проведением конкурсов</w:t>
      </w:r>
      <w:r w:rsidR="00A10821">
        <w:rPr>
          <w:rFonts w:ascii="TimesNewRomanPSMT" w:hAnsi="TimesNewRomanPSMT" w:cs="TimesNewRomanPSMT"/>
          <w:sz w:val="24"/>
          <w:szCs w:val="24"/>
        </w:rPr>
        <w:t>.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 Корпоративные правила осуществления закупок </w:t>
      </w:r>
      <w:r w:rsidR="003E7C1E">
        <w:rPr>
          <w:rFonts w:ascii="TimesNewRomanPSMT" w:hAnsi="TimesNewRomanPSMT" w:cs="TimesNewRomanPSMT"/>
          <w:sz w:val="24"/>
          <w:szCs w:val="24"/>
        </w:rPr>
        <w:t>пр</w:t>
      </w:r>
      <w:r w:rsidR="003E7C1E">
        <w:rPr>
          <w:rFonts w:ascii="TimesNewRomanPSMT" w:hAnsi="TimesNewRomanPSMT" w:cs="TimesNewRomanPSMT"/>
          <w:sz w:val="24"/>
          <w:szCs w:val="24"/>
        </w:rPr>
        <w:t>о</w:t>
      </w:r>
      <w:r w:rsidR="003E7C1E">
        <w:rPr>
          <w:rFonts w:ascii="TimesNewRomanPSMT" w:hAnsi="TimesNewRomanPSMT" w:cs="TimesNewRomanPSMT"/>
          <w:sz w:val="24"/>
          <w:szCs w:val="24"/>
        </w:rPr>
        <w:t>изводятся согласно «Положению по методологии закупок АО «</w:t>
      </w:r>
      <w:r>
        <w:rPr>
          <w:rFonts w:ascii="TimesNewRomanPSMT" w:hAnsi="TimesNewRomanPSMT" w:cs="TimesNewRomanPSMT"/>
          <w:sz w:val="24"/>
          <w:szCs w:val="24"/>
        </w:rPr>
        <w:t>Редаелли ССМ»</w:t>
      </w:r>
      <w:r w:rsidR="00CC1A08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76C15" w:rsidRPr="00676C15" w:rsidRDefault="00676C15" w:rsidP="0067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 </w:t>
      </w:r>
      <w:r w:rsidRPr="00676C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 201</w:t>
      </w:r>
      <w:r w:rsidR="009957B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</w:t>
      </w:r>
      <w:r w:rsidRPr="00676C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год.</w:t>
      </w:r>
    </w:p>
    <w:p w:rsidR="00676C15" w:rsidRPr="00676C15" w:rsidRDefault="00676C15" w:rsidP="00676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613"/>
        <w:gridCol w:w="2606"/>
      </w:tblGrid>
      <w:tr w:rsidR="00676C15" w:rsidRPr="00676C15" w:rsidTr="00304339">
        <w:tc>
          <w:tcPr>
            <w:tcW w:w="4928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276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Ед. изм.</w:t>
            </w:r>
          </w:p>
        </w:tc>
        <w:tc>
          <w:tcPr>
            <w:tcW w:w="1613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Кол-во</w:t>
            </w:r>
          </w:p>
        </w:tc>
        <w:tc>
          <w:tcPr>
            <w:tcW w:w="2606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Предполагаемая сто</w:t>
            </w:r>
            <w:r w:rsidRPr="00676C15">
              <w:rPr>
                <w:sz w:val="24"/>
                <w:szCs w:val="24"/>
              </w:rPr>
              <w:t>и</w:t>
            </w:r>
            <w:r w:rsidRPr="00676C15">
              <w:rPr>
                <w:sz w:val="24"/>
                <w:szCs w:val="24"/>
              </w:rPr>
              <w:t>мость, руб. (с НДС)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676C15">
            <w:pPr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 xml:space="preserve">Кабельная линия 10 </w:t>
            </w:r>
            <w:proofErr w:type="spellStart"/>
            <w:r w:rsidRPr="00676C1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м.</w:t>
            </w:r>
          </w:p>
        </w:tc>
        <w:tc>
          <w:tcPr>
            <w:tcW w:w="1613" w:type="dxa"/>
          </w:tcPr>
          <w:p w:rsidR="00676C15" w:rsidRPr="00676C15" w:rsidRDefault="009957BF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6C15" w:rsidRPr="00676C15">
              <w:rPr>
                <w:sz w:val="24"/>
                <w:szCs w:val="24"/>
              </w:rPr>
              <w:t>00</w:t>
            </w:r>
          </w:p>
        </w:tc>
        <w:tc>
          <w:tcPr>
            <w:tcW w:w="2606" w:type="dxa"/>
          </w:tcPr>
          <w:p w:rsidR="00676C15" w:rsidRPr="00676C15" w:rsidRDefault="009957BF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676C15" w:rsidRPr="00676C15">
              <w:rPr>
                <w:sz w:val="24"/>
                <w:szCs w:val="24"/>
              </w:rPr>
              <w:t xml:space="preserve"> 000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9957BF" w:rsidRDefault="009957BF" w:rsidP="00995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Счетчики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учета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нергии</w:t>
            </w:r>
            <w:proofErr w:type="spellEnd"/>
            <w:r>
              <w:rPr>
                <w:sz w:val="24"/>
                <w:szCs w:val="24"/>
              </w:rPr>
              <w:t xml:space="preserve"> РУ-7</w:t>
            </w:r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676C15" w:rsidRPr="00676C15" w:rsidRDefault="009957BF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676C15" w:rsidRPr="009957BF" w:rsidRDefault="009957BF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76C15" w:rsidRPr="00676C15">
              <w:rPr>
                <w:sz w:val="24"/>
                <w:szCs w:val="24"/>
              </w:rPr>
              <w:t xml:space="preserve"> </w:t>
            </w:r>
            <w:r w:rsidR="00676C15" w:rsidRPr="009957BF">
              <w:rPr>
                <w:sz w:val="24"/>
                <w:szCs w:val="24"/>
              </w:rPr>
              <w:t>000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9957BF" w:rsidRDefault="00676C15" w:rsidP="00D2663A">
            <w:pPr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 xml:space="preserve">Вакуумный выключатель </w:t>
            </w:r>
            <w:r w:rsidR="00D2663A">
              <w:rPr>
                <w:sz w:val="24"/>
                <w:szCs w:val="24"/>
              </w:rPr>
              <w:t>РУ-18</w:t>
            </w:r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676C15" w:rsidRPr="009957BF" w:rsidRDefault="00885E80" w:rsidP="00D2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63A">
              <w:rPr>
                <w:sz w:val="24"/>
                <w:szCs w:val="24"/>
              </w:rPr>
              <w:t>4</w:t>
            </w:r>
            <w:r w:rsidR="00676C15" w:rsidRPr="00676C15">
              <w:rPr>
                <w:sz w:val="24"/>
                <w:szCs w:val="24"/>
              </w:rPr>
              <w:t xml:space="preserve">00 </w:t>
            </w:r>
            <w:r w:rsidR="00676C15" w:rsidRPr="009957BF">
              <w:rPr>
                <w:sz w:val="24"/>
                <w:szCs w:val="24"/>
              </w:rPr>
              <w:t>000</w:t>
            </w:r>
          </w:p>
        </w:tc>
      </w:tr>
      <w:tr w:rsidR="00D2663A" w:rsidRPr="00676C15" w:rsidTr="00304339">
        <w:tc>
          <w:tcPr>
            <w:tcW w:w="4928" w:type="dxa"/>
          </w:tcPr>
          <w:p w:rsidR="00D2663A" w:rsidRPr="00676C15" w:rsidRDefault="00D2663A" w:rsidP="0067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устройство РБ-0,4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D2663A" w:rsidRPr="00676C15" w:rsidRDefault="00D2663A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D2663A" w:rsidRPr="00676C15" w:rsidRDefault="00D2663A" w:rsidP="00D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606" w:type="dxa"/>
          </w:tcPr>
          <w:p w:rsidR="00D2663A" w:rsidRDefault="00D2663A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</w:tbl>
    <w:p w:rsidR="00676C15" w:rsidRDefault="00676C15" w:rsidP="00FB5F74">
      <w:pPr>
        <w:rPr>
          <w:rFonts w:ascii="TimesNewRomanPSMT" w:hAnsi="TimesNewRomanPSMT" w:cs="TimesNewRomanPSMT"/>
          <w:sz w:val="24"/>
          <w:szCs w:val="24"/>
        </w:rPr>
      </w:pPr>
    </w:p>
    <w:p w:rsidR="00A10821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</w:t>
      </w:r>
      <w:r w:rsidR="00E53641">
        <w:rPr>
          <w:rFonts w:ascii="TimesNewRomanPSMT" w:hAnsi="TimesNewRomanPSMT" w:cs="TimesNewRomanPSMT"/>
          <w:sz w:val="24"/>
          <w:szCs w:val="24"/>
        </w:rPr>
        <w:t>6</w:t>
      </w:r>
      <w:r w:rsidR="00A10821">
        <w:rPr>
          <w:rFonts w:ascii="TimesNewRomanPSMT" w:hAnsi="TimesNewRomanPSMT" w:cs="TimesNewRomanPSMT"/>
          <w:sz w:val="24"/>
          <w:szCs w:val="24"/>
        </w:rPr>
        <w:t>. Информаци</w:t>
      </w:r>
      <w:r w:rsidR="004603E4">
        <w:rPr>
          <w:rFonts w:ascii="TimesNewRomanPSMT" w:hAnsi="TimesNewRomanPSMT" w:cs="TimesNewRomanPSMT"/>
          <w:sz w:val="24"/>
          <w:szCs w:val="24"/>
        </w:rPr>
        <w:t>я</w:t>
      </w:r>
      <w:r w:rsidR="00A10821">
        <w:rPr>
          <w:rFonts w:ascii="TimesNewRomanPSMT" w:hAnsi="TimesNewRomanPSMT" w:cs="TimesNewRomanPSMT"/>
          <w:sz w:val="24"/>
          <w:szCs w:val="24"/>
        </w:rPr>
        <w:t xml:space="preserve"> в отношении трансформаторных подстанций 10/0,4 кВ предоставляется потребителю в течение 7 дней с момента получения запроса.</w:t>
      </w:r>
    </w:p>
    <w:p w:rsidR="003367C2" w:rsidRDefault="00110DE9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.Информацию о порядке технологического присоединения к распред</w:t>
      </w:r>
      <w:r w:rsidR="00637FB6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лительным сетям филиала «Волго</w:t>
      </w:r>
      <w:r w:rsidR="003E7C1E">
        <w:rPr>
          <w:rFonts w:ascii="TimesNewRomanPSMT" w:hAnsi="TimesNewRomanPSMT" w:cs="TimesNewRomanPSMT"/>
          <w:sz w:val="24"/>
          <w:szCs w:val="24"/>
        </w:rPr>
        <w:t xml:space="preserve">градский» </w:t>
      </w:r>
      <w:r>
        <w:rPr>
          <w:rFonts w:ascii="TimesNewRomanPSMT" w:hAnsi="TimesNewRomanPSMT" w:cs="TimesNewRomanPSMT"/>
          <w:sz w:val="24"/>
          <w:szCs w:val="24"/>
        </w:rPr>
        <w:t>АО «</w:t>
      </w:r>
      <w:r w:rsidR="003E7C1E">
        <w:rPr>
          <w:rFonts w:ascii="TimesNewRomanPSMT" w:hAnsi="TimesNewRomanPSMT" w:cs="TimesNewRomanPSMT"/>
          <w:sz w:val="24"/>
          <w:szCs w:val="24"/>
        </w:rPr>
        <w:t>Редаелли ССМ</w:t>
      </w:r>
      <w:r>
        <w:rPr>
          <w:rFonts w:ascii="TimesNewRomanPSMT" w:hAnsi="TimesNewRomanPSMT" w:cs="TimesNewRomanPSMT"/>
          <w:sz w:val="24"/>
          <w:szCs w:val="24"/>
        </w:rPr>
        <w:t>» предоставляет по запросу в течении 7 дн</w:t>
      </w:r>
      <w:r w:rsidR="0017470F">
        <w:rPr>
          <w:rFonts w:ascii="TimesNewRomanPSMT" w:hAnsi="TimesNewRomanPSMT" w:cs="TimesNewRomanPSMT"/>
          <w:sz w:val="24"/>
          <w:szCs w:val="24"/>
        </w:rPr>
        <w:t>ей с момента получения запроса.</w:t>
      </w:r>
    </w:p>
    <w:p w:rsidR="00A46012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8</w:t>
      </w:r>
      <w:r w:rsidR="00A10821" w:rsidRPr="00A46012">
        <w:rPr>
          <w:rFonts w:ascii="TimesNewRomanPSMT" w:hAnsi="TimesNewRomanPSMT" w:cs="TimesNewRomanPSMT"/>
          <w:sz w:val="24"/>
          <w:szCs w:val="24"/>
        </w:rPr>
        <w:t xml:space="preserve">. </w:t>
      </w:r>
      <w:r w:rsidR="00A46012">
        <w:rPr>
          <w:rFonts w:ascii="TimesNewRomanPSMT" w:hAnsi="TimesNewRomanPSMT" w:cs="TimesNewRomanPSMT"/>
          <w:sz w:val="24"/>
          <w:szCs w:val="24"/>
        </w:rPr>
        <w:t>Ремонты и об</w:t>
      </w:r>
      <w:r w:rsidR="003E7C1E">
        <w:rPr>
          <w:rFonts w:ascii="TimesNewRomanPSMT" w:hAnsi="TimesNewRomanPSMT" w:cs="TimesNewRomanPSMT"/>
          <w:sz w:val="24"/>
          <w:szCs w:val="24"/>
        </w:rPr>
        <w:t xml:space="preserve">служивание электрооборудования </w:t>
      </w:r>
      <w:r w:rsidR="00A46012">
        <w:rPr>
          <w:rFonts w:ascii="TimesNewRomanPSMT" w:hAnsi="TimesNewRomanPSMT" w:cs="TimesNewRomanPSMT"/>
          <w:sz w:val="24"/>
          <w:szCs w:val="24"/>
        </w:rPr>
        <w:t>АО</w:t>
      </w:r>
      <w:r w:rsidR="00A46012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012">
        <w:rPr>
          <w:rFonts w:ascii="TimesNewRomanPSMT" w:hAnsi="TimesNewRomanPSMT" w:cs="TimesNewRomanPSMT"/>
          <w:sz w:val="24"/>
          <w:szCs w:val="24"/>
        </w:rPr>
        <w:t>филиал</w:t>
      </w:r>
      <w:r w:rsidR="003E7C1E">
        <w:rPr>
          <w:rFonts w:ascii="TimesNewRomanPSMT" w:hAnsi="TimesNewRomanPSMT" w:cs="TimesNewRomanPSMT"/>
          <w:sz w:val="24"/>
          <w:szCs w:val="24"/>
        </w:rPr>
        <w:t>а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3E7C1E">
        <w:rPr>
          <w:rFonts w:ascii="TimesNewRomanPSMT" w:hAnsi="TimesNewRomanPSMT" w:cs="TimesNewRomanPSMT"/>
          <w:sz w:val="24"/>
          <w:szCs w:val="24"/>
        </w:rPr>
        <w:t>«</w:t>
      </w:r>
      <w:r w:rsidR="00A46012">
        <w:rPr>
          <w:rFonts w:ascii="TimesNewRomanPSMT" w:hAnsi="TimesNewRomanPSMT" w:cs="TimesNewRomanPSMT"/>
          <w:sz w:val="24"/>
          <w:szCs w:val="24"/>
        </w:rPr>
        <w:t>Волгоградский</w:t>
      </w:r>
      <w:r w:rsidR="003E7C1E">
        <w:rPr>
          <w:rFonts w:ascii="TimesNewRomanPSMT" w:hAnsi="TimesNewRomanPSMT" w:cs="TimesNewRomanPSMT"/>
          <w:sz w:val="24"/>
          <w:szCs w:val="24"/>
        </w:rPr>
        <w:t>» АО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 «</w:t>
      </w:r>
      <w:r w:rsidR="003E7C1E">
        <w:rPr>
          <w:rFonts w:ascii="TimesNewRomanPSMT" w:hAnsi="TimesNewRomanPSMT" w:cs="TimesNewRomanPSMT"/>
          <w:sz w:val="24"/>
          <w:szCs w:val="24"/>
        </w:rPr>
        <w:t>Р</w:t>
      </w:r>
      <w:r w:rsidR="003E7C1E">
        <w:rPr>
          <w:rFonts w:ascii="TimesNewRomanPSMT" w:hAnsi="TimesNewRomanPSMT" w:cs="TimesNewRomanPSMT"/>
          <w:sz w:val="24"/>
          <w:szCs w:val="24"/>
        </w:rPr>
        <w:t>е</w:t>
      </w:r>
      <w:r w:rsidR="003E7C1E">
        <w:rPr>
          <w:rFonts w:ascii="TimesNewRomanPSMT" w:hAnsi="TimesNewRomanPSMT" w:cs="TimesNewRomanPSMT"/>
          <w:sz w:val="24"/>
          <w:szCs w:val="24"/>
        </w:rPr>
        <w:t>даелли ССМ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» </w:t>
      </w:r>
      <w:r w:rsidR="00A10821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012">
        <w:rPr>
          <w:rFonts w:ascii="TimesNewRomanPSMT" w:hAnsi="TimesNewRomanPSMT" w:cs="TimesNewRomanPSMT"/>
          <w:sz w:val="24"/>
          <w:szCs w:val="24"/>
        </w:rPr>
        <w:t>производ</w:t>
      </w:r>
      <w:r w:rsidR="003E7C1E">
        <w:rPr>
          <w:rFonts w:ascii="TimesNewRomanPSMT" w:hAnsi="TimesNewRomanPSMT" w:cs="TimesNewRomanPSMT"/>
          <w:sz w:val="24"/>
          <w:szCs w:val="24"/>
        </w:rPr>
        <w:t>я</w:t>
      </w:r>
      <w:r w:rsidR="00A46012">
        <w:rPr>
          <w:rFonts w:ascii="TimesNewRomanPSMT" w:hAnsi="TimesNewRomanPSMT" w:cs="TimesNewRomanPSMT"/>
          <w:sz w:val="24"/>
          <w:szCs w:val="24"/>
        </w:rPr>
        <w:t>тся согласно утвержденному графику ППР на 201</w:t>
      </w:r>
      <w:r w:rsidR="009957BF">
        <w:rPr>
          <w:rFonts w:ascii="TimesNewRomanPSMT" w:hAnsi="TimesNewRomanPSMT" w:cs="TimesNewRomanPSMT"/>
          <w:sz w:val="24"/>
          <w:szCs w:val="24"/>
        </w:rPr>
        <w:t>7</w:t>
      </w:r>
      <w:r w:rsidR="00A46012">
        <w:rPr>
          <w:rFonts w:ascii="TimesNewRomanPSMT" w:hAnsi="TimesNewRomanPSMT" w:cs="TimesNewRomanPSMT"/>
          <w:sz w:val="24"/>
          <w:szCs w:val="24"/>
        </w:rPr>
        <w:t>г.</w:t>
      </w:r>
    </w:p>
    <w:p w:rsidR="00DD305F" w:rsidRDefault="00DD305F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19. </w:t>
      </w:r>
      <w:proofErr w:type="gramStart"/>
      <w:r w:rsidRPr="00DD305F">
        <w:rPr>
          <w:rFonts w:ascii="TimesNewRomanPSMT" w:hAnsi="TimesNewRomanPSMT" w:cs="TimesNewRomanPSMT"/>
          <w:sz w:val="24"/>
          <w:szCs w:val="24"/>
        </w:rPr>
        <w:t>АО «Редаелли ССМ» филиал «Волгоградский»  не приобретает электрическую энергию в целях компенсации потерь по договору,  заключенному с производителем электрической энергии (мощности) на розничном рынке электрической энергии, осуществляющим прои</w:t>
      </w:r>
      <w:r w:rsidRPr="00DD305F">
        <w:rPr>
          <w:rFonts w:ascii="TimesNewRomanPSMT" w:hAnsi="TimesNewRomanPSMT" w:cs="TimesNewRomanPSMT"/>
          <w:sz w:val="24"/>
          <w:szCs w:val="24"/>
        </w:rPr>
        <w:t>з</w:t>
      </w:r>
      <w:r w:rsidRPr="00DD305F">
        <w:rPr>
          <w:rFonts w:ascii="TimesNewRomanPSMT" w:hAnsi="TimesNewRomanPSMT" w:cs="TimesNewRomanPSMT"/>
          <w:sz w:val="24"/>
          <w:szCs w:val="24"/>
        </w:rPr>
        <w:t>водство электрической энергии (мощности) на квалифицированных генерирующих объе</w:t>
      </w:r>
      <w:r w:rsidRPr="00DD305F">
        <w:rPr>
          <w:rFonts w:ascii="TimesNewRomanPSMT" w:hAnsi="TimesNewRomanPSMT" w:cs="TimesNewRomanPSMT"/>
          <w:sz w:val="24"/>
          <w:szCs w:val="24"/>
        </w:rPr>
        <w:t>к</w:t>
      </w:r>
      <w:r w:rsidRPr="00DD305F">
        <w:rPr>
          <w:rFonts w:ascii="TimesNewRomanPSMT" w:hAnsi="TimesNewRomanPSMT" w:cs="TimesNewRomanPSMT"/>
          <w:sz w:val="24"/>
          <w:szCs w:val="24"/>
        </w:rPr>
        <w:t>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производителя.</w:t>
      </w:r>
      <w:proofErr w:type="gramEnd"/>
    </w:p>
    <w:p w:rsidR="00304339" w:rsidRPr="004827B9" w:rsidRDefault="00304339" w:rsidP="00FB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20. П. 11е(1) Постановления. </w:t>
      </w:r>
      <w:proofErr w:type="gramStart"/>
      <w:r w:rsidRPr="00304339">
        <w:rPr>
          <w:rFonts w:ascii="TimesNewRomanPSMT" w:hAnsi="TimesNewRomanPSMT" w:cs="TimesNewRomanPSMT"/>
          <w:sz w:val="24"/>
          <w:szCs w:val="24"/>
        </w:rPr>
        <w:t>В настоящее время существует возможность подачи предв</w:t>
      </w:r>
      <w:r w:rsidRPr="00304339">
        <w:rPr>
          <w:rFonts w:ascii="TimesNewRomanPSMT" w:hAnsi="TimesNewRomanPSMT" w:cs="TimesNewRomanPSMT"/>
          <w:sz w:val="24"/>
          <w:szCs w:val="24"/>
        </w:rPr>
        <w:t>а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рительной заявки на осуществление технологического присоединения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устройств заявителей, указанных в пунктах 12(1), 13 и 14 Правил технологического прис</w:t>
      </w:r>
      <w:r w:rsidRPr="00304339">
        <w:rPr>
          <w:rFonts w:ascii="TimesNewRomanPSMT" w:hAnsi="TimesNewRomanPSMT" w:cs="TimesNewRomanPSMT"/>
          <w:sz w:val="24"/>
          <w:szCs w:val="24"/>
        </w:rPr>
        <w:t>о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единения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 w:rsidRPr="00304339">
        <w:rPr>
          <w:rFonts w:ascii="TimesNewRomanPSMT" w:hAnsi="TimesNewRomanPSMT" w:cs="TimesNewRomanPSMT"/>
          <w:sz w:val="24"/>
          <w:szCs w:val="24"/>
        </w:rPr>
        <w:t>и</w:t>
      </w:r>
      <w:r w:rsidRPr="00304339">
        <w:rPr>
          <w:rFonts w:ascii="TimesNewRomanPSMT" w:hAnsi="TimesNewRomanPSMT" w:cs="TimesNewRomanPSMT"/>
          <w:sz w:val="24"/>
          <w:szCs w:val="24"/>
        </w:rPr>
        <w:t>надлежащих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 w:rsidRPr="00304339">
        <w:rPr>
          <w:rFonts w:ascii="TimesNewRomanPSMT" w:hAnsi="TimesNewRomanPSMT" w:cs="TimesNewRomanPSMT"/>
          <w:sz w:val="24"/>
          <w:szCs w:val="24"/>
        </w:rPr>
        <w:t xml:space="preserve">. N 861, к электрическим сетям классом напряжения до 10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включительно посредством электро</w:t>
      </w:r>
      <w:r w:rsidRPr="00304339">
        <w:rPr>
          <w:rFonts w:ascii="TimesNewRomanPSMT" w:hAnsi="TimesNewRomanPSMT" w:cs="TimesNewRomanPSMT"/>
          <w:sz w:val="24"/>
          <w:szCs w:val="24"/>
        </w:rPr>
        <w:t>н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ной почты </w:t>
      </w:r>
      <w:r w:rsidR="004827B9">
        <w:rPr>
          <w:rFonts w:ascii="TimesNewRomanPSMT" w:hAnsi="TimesNewRomanPSMT" w:cs="TimesNewRomanPSMT"/>
          <w:sz w:val="24"/>
          <w:szCs w:val="24"/>
        </w:rPr>
        <w:t>АО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 «</w:t>
      </w:r>
      <w:r w:rsidR="004827B9">
        <w:rPr>
          <w:rFonts w:ascii="TimesNewRomanPSMT" w:hAnsi="TimesNewRomanPSMT" w:cs="TimesNewRomanPSMT"/>
          <w:sz w:val="24"/>
          <w:szCs w:val="24"/>
        </w:rPr>
        <w:t xml:space="preserve">Редаелли ССМ 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» </w:t>
      </w:r>
      <w:hyperlink r:id="rId9" w:history="1"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rssm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-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info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@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severstalmetiz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.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4827B9" w:rsidRPr="004827B9">
        <w:rPr>
          <w:rFonts w:cs="TimesNewRomanPSMT"/>
          <w:sz w:val="24"/>
          <w:szCs w:val="24"/>
        </w:rPr>
        <w:t xml:space="preserve"> </w:t>
      </w:r>
      <w:r w:rsidR="004827B9" w:rsidRPr="004827B9">
        <w:rPr>
          <w:rFonts w:ascii="Arial" w:hAnsi="Arial" w:cs="Arial"/>
          <w:sz w:val="24"/>
          <w:szCs w:val="24"/>
        </w:rPr>
        <w:t>или официального сайта</w:t>
      </w:r>
      <w:r w:rsidR="004827B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4827B9" w:rsidRPr="0011579E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severstalmetiz</w:t>
        </w:r>
        <w:proofErr w:type="spellEnd"/>
        <w:r w:rsidR="004827B9" w:rsidRPr="0011579E">
          <w:rPr>
            <w:rStyle w:val="a7"/>
            <w:rFonts w:ascii="Arial" w:hAnsi="Arial" w:cs="Arial"/>
            <w:sz w:val="24"/>
            <w:szCs w:val="24"/>
          </w:rPr>
          <w:t>.</w:t>
        </w:r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4827B9" w:rsidRPr="004827B9">
        <w:rPr>
          <w:rFonts w:ascii="Arial" w:hAnsi="Arial" w:cs="Arial"/>
          <w:sz w:val="24"/>
          <w:szCs w:val="24"/>
        </w:rPr>
        <w:t xml:space="preserve"> </w:t>
      </w:r>
      <w:r w:rsidR="004827B9" w:rsidRPr="004827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4339" w:rsidRPr="004827B9" w:rsidSect="0052307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643"/>
    <w:multiLevelType w:val="hybridMultilevel"/>
    <w:tmpl w:val="F4F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A5"/>
    <w:rsid w:val="00011934"/>
    <w:rsid w:val="0008010A"/>
    <w:rsid w:val="00080F8C"/>
    <w:rsid w:val="000B03BF"/>
    <w:rsid w:val="000C42C8"/>
    <w:rsid w:val="000D4B5D"/>
    <w:rsid w:val="00110DE9"/>
    <w:rsid w:val="00130897"/>
    <w:rsid w:val="00130CA3"/>
    <w:rsid w:val="00133A70"/>
    <w:rsid w:val="001459DE"/>
    <w:rsid w:val="0017470F"/>
    <w:rsid w:val="001B5F1C"/>
    <w:rsid w:val="0021004C"/>
    <w:rsid w:val="00210533"/>
    <w:rsid w:val="00230C62"/>
    <w:rsid w:val="00235076"/>
    <w:rsid w:val="00266B2D"/>
    <w:rsid w:val="0027670E"/>
    <w:rsid w:val="002929BE"/>
    <w:rsid w:val="002A264D"/>
    <w:rsid w:val="002D39EB"/>
    <w:rsid w:val="002E2B09"/>
    <w:rsid w:val="002E5BC1"/>
    <w:rsid w:val="002F2344"/>
    <w:rsid w:val="00304339"/>
    <w:rsid w:val="003339A7"/>
    <w:rsid w:val="003367C2"/>
    <w:rsid w:val="0038300D"/>
    <w:rsid w:val="0039479D"/>
    <w:rsid w:val="003A2C77"/>
    <w:rsid w:val="003D40AB"/>
    <w:rsid w:val="003E66EB"/>
    <w:rsid w:val="003E7C1E"/>
    <w:rsid w:val="00420B66"/>
    <w:rsid w:val="0042434E"/>
    <w:rsid w:val="0045338F"/>
    <w:rsid w:val="00455FDC"/>
    <w:rsid w:val="00457A04"/>
    <w:rsid w:val="004603E4"/>
    <w:rsid w:val="00475ABC"/>
    <w:rsid w:val="00481B51"/>
    <w:rsid w:val="004827B9"/>
    <w:rsid w:val="00483BAB"/>
    <w:rsid w:val="004B3E4A"/>
    <w:rsid w:val="004C7AD7"/>
    <w:rsid w:val="004D3A6E"/>
    <w:rsid w:val="004D7C93"/>
    <w:rsid w:val="004E27B9"/>
    <w:rsid w:val="004E3373"/>
    <w:rsid w:val="004E4324"/>
    <w:rsid w:val="005029DC"/>
    <w:rsid w:val="005048E8"/>
    <w:rsid w:val="0052307B"/>
    <w:rsid w:val="00555075"/>
    <w:rsid w:val="0055532E"/>
    <w:rsid w:val="00557DA7"/>
    <w:rsid w:val="005869AC"/>
    <w:rsid w:val="00586F71"/>
    <w:rsid w:val="005C48F5"/>
    <w:rsid w:val="005C6F68"/>
    <w:rsid w:val="005F1F5F"/>
    <w:rsid w:val="005F3973"/>
    <w:rsid w:val="00604246"/>
    <w:rsid w:val="00605E2D"/>
    <w:rsid w:val="00632CA7"/>
    <w:rsid w:val="00637FB6"/>
    <w:rsid w:val="00643159"/>
    <w:rsid w:val="0064377F"/>
    <w:rsid w:val="00665C0F"/>
    <w:rsid w:val="00676C15"/>
    <w:rsid w:val="006B30ED"/>
    <w:rsid w:val="006D259B"/>
    <w:rsid w:val="006D39E5"/>
    <w:rsid w:val="006D4558"/>
    <w:rsid w:val="006F2DED"/>
    <w:rsid w:val="00707522"/>
    <w:rsid w:val="007629EF"/>
    <w:rsid w:val="00776E9D"/>
    <w:rsid w:val="00794809"/>
    <w:rsid w:val="007A3B79"/>
    <w:rsid w:val="007C6A7E"/>
    <w:rsid w:val="007D5F62"/>
    <w:rsid w:val="00820B0B"/>
    <w:rsid w:val="00826F0B"/>
    <w:rsid w:val="00827957"/>
    <w:rsid w:val="00833B96"/>
    <w:rsid w:val="0087720A"/>
    <w:rsid w:val="00885E80"/>
    <w:rsid w:val="008861A8"/>
    <w:rsid w:val="008B1A94"/>
    <w:rsid w:val="008B3C3C"/>
    <w:rsid w:val="008C1FCB"/>
    <w:rsid w:val="008D6553"/>
    <w:rsid w:val="009132E2"/>
    <w:rsid w:val="00922552"/>
    <w:rsid w:val="0094093B"/>
    <w:rsid w:val="009957BF"/>
    <w:rsid w:val="009B13E9"/>
    <w:rsid w:val="009D4B78"/>
    <w:rsid w:val="009F052D"/>
    <w:rsid w:val="00A01828"/>
    <w:rsid w:val="00A04A55"/>
    <w:rsid w:val="00A10821"/>
    <w:rsid w:val="00A11ABC"/>
    <w:rsid w:val="00A3197E"/>
    <w:rsid w:val="00A46012"/>
    <w:rsid w:val="00A638E1"/>
    <w:rsid w:val="00A71A4E"/>
    <w:rsid w:val="00A81D7D"/>
    <w:rsid w:val="00AD7715"/>
    <w:rsid w:val="00AE3309"/>
    <w:rsid w:val="00AE3E35"/>
    <w:rsid w:val="00AE7C66"/>
    <w:rsid w:val="00B23798"/>
    <w:rsid w:val="00B37A34"/>
    <w:rsid w:val="00B73A51"/>
    <w:rsid w:val="00B86972"/>
    <w:rsid w:val="00B96FA2"/>
    <w:rsid w:val="00BD26A5"/>
    <w:rsid w:val="00BD591B"/>
    <w:rsid w:val="00BE19C7"/>
    <w:rsid w:val="00BE1B2C"/>
    <w:rsid w:val="00C07DB2"/>
    <w:rsid w:val="00C13D5D"/>
    <w:rsid w:val="00C278F4"/>
    <w:rsid w:val="00C27B1C"/>
    <w:rsid w:val="00C35384"/>
    <w:rsid w:val="00C67411"/>
    <w:rsid w:val="00C758D0"/>
    <w:rsid w:val="00C80D10"/>
    <w:rsid w:val="00CB0348"/>
    <w:rsid w:val="00CC1A08"/>
    <w:rsid w:val="00CF478D"/>
    <w:rsid w:val="00D04BA5"/>
    <w:rsid w:val="00D2663A"/>
    <w:rsid w:val="00D370C8"/>
    <w:rsid w:val="00D525F8"/>
    <w:rsid w:val="00D71215"/>
    <w:rsid w:val="00D7783C"/>
    <w:rsid w:val="00D9385C"/>
    <w:rsid w:val="00DA0087"/>
    <w:rsid w:val="00DB3E92"/>
    <w:rsid w:val="00DC1846"/>
    <w:rsid w:val="00DC1D25"/>
    <w:rsid w:val="00DD305F"/>
    <w:rsid w:val="00DD71E0"/>
    <w:rsid w:val="00E0403F"/>
    <w:rsid w:val="00E1301D"/>
    <w:rsid w:val="00E332D0"/>
    <w:rsid w:val="00E53641"/>
    <w:rsid w:val="00E62237"/>
    <w:rsid w:val="00E91E05"/>
    <w:rsid w:val="00EB1314"/>
    <w:rsid w:val="00EB44BA"/>
    <w:rsid w:val="00ED01D1"/>
    <w:rsid w:val="00EF17F8"/>
    <w:rsid w:val="00F10765"/>
    <w:rsid w:val="00F21B29"/>
    <w:rsid w:val="00F5250C"/>
    <w:rsid w:val="00F85416"/>
    <w:rsid w:val="00F96A36"/>
    <w:rsid w:val="00FA09E3"/>
    <w:rsid w:val="00FB069C"/>
    <w:rsid w:val="00FB5F74"/>
    <w:rsid w:val="00FD3CD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6B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67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6B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67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iz.severstal.com/rus/disclosure/index.p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iz.severstal.com/rus/disclosure/index.p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iz.severstal.com/rus/disclosure/index.p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verstalmet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sm-info@severstalmeti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Северсталь-метиз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Крутцева Анна Валериевна</dc:creator>
  <cp:lastModifiedBy>Крутцева Анна Валериевна</cp:lastModifiedBy>
  <cp:revision>19</cp:revision>
  <dcterms:created xsi:type="dcterms:W3CDTF">2015-04-07T12:23:00Z</dcterms:created>
  <dcterms:modified xsi:type="dcterms:W3CDTF">2017-10-26T11:16:00Z</dcterms:modified>
</cp:coreProperties>
</file>